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16" w:rsidRPr="00487D6D" w:rsidRDefault="00656A16" w:rsidP="00487D6D">
      <w:pPr>
        <w:jc w:val="center"/>
        <w:rPr>
          <w:b/>
        </w:rPr>
      </w:pPr>
      <w:r w:rsidRPr="00656A16">
        <w:rPr>
          <w:b/>
        </w:rPr>
        <w:t>FORUM DES QUESTION</w:t>
      </w:r>
      <w:r>
        <w:rPr>
          <w:b/>
        </w:rPr>
        <w:t>S</w:t>
      </w:r>
    </w:p>
    <w:p w:rsidR="00487D6D" w:rsidRDefault="00487D6D" w:rsidP="00B00B79">
      <w:pPr>
        <w:jc w:val="both"/>
        <w:rPr>
          <w:b/>
        </w:rPr>
      </w:pPr>
    </w:p>
    <w:p w:rsidR="00BE79A0" w:rsidRPr="00D51AE9" w:rsidRDefault="00C01626" w:rsidP="00B00B79">
      <w:pPr>
        <w:jc w:val="both"/>
        <w:rPr>
          <w:b/>
          <w:color w:val="365F91" w:themeColor="accent1" w:themeShade="BF"/>
        </w:rPr>
      </w:pPr>
      <w:r w:rsidRPr="00D51AE9">
        <w:rPr>
          <w:b/>
          <w:color w:val="365F91" w:themeColor="accent1" w:themeShade="BF"/>
        </w:rPr>
        <w:t xml:space="preserve">Partie de Mme </w:t>
      </w:r>
      <w:r w:rsidR="002A0806" w:rsidRPr="00D51AE9">
        <w:rPr>
          <w:b/>
          <w:color w:val="365F91" w:themeColor="accent1" w:themeShade="BF"/>
        </w:rPr>
        <w:t xml:space="preserve">Joane </w:t>
      </w:r>
      <w:r w:rsidRPr="00D51AE9">
        <w:rPr>
          <w:b/>
          <w:color w:val="365F91" w:themeColor="accent1" w:themeShade="BF"/>
        </w:rPr>
        <w:t>Allard</w:t>
      </w:r>
      <w:r w:rsidR="00487D6D" w:rsidRPr="00D51AE9">
        <w:rPr>
          <w:b/>
          <w:color w:val="365F91" w:themeColor="accent1" w:themeShade="BF"/>
        </w:rPr>
        <w:t> :</w:t>
      </w:r>
      <w:r w:rsidR="002A0806" w:rsidRPr="00D51AE9">
        <w:rPr>
          <w:b/>
          <w:color w:val="365F91" w:themeColor="accent1" w:themeShade="BF"/>
        </w:rPr>
        <w:t xml:space="preserve"> la sanction des études</w:t>
      </w:r>
    </w:p>
    <w:p w:rsidR="002A0806" w:rsidRPr="00D51AE9" w:rsidRDefault="002A0806" w:rsidP="00B00B79">
      <w:pPr>
        <w:jc w:val="both"/>
        <w:rPr>
          <w:b/>
          <w:sz w:val="20"/>
          <w:szCs w:val="20"/>
          <w:u w:val="single"/>
        </w:rPr>
      </w:pPr>
      <w:r w:rsidRPr="00D51AE9">
        <w:rPr>
          <w:b/>
          <w:sz w:val="20"/>
          <w:szCs w:val="20"/>
          <w:u w:val="single"/>
        </w:rPr>
        <w:t>Question</w:t>
      </w:r>
      <w:r w:rsidR="00487D6D" w:rsidRPr="00D51AE9">
        <w:rPr>
          <w:b/>
          <w:sz w:val="20"/>
          <w:szCs w:val="20"/>
          <w:u w:val="single"/>
        </w:rPr>
        <w:t>s</w:t>
      </w:r>
      <w:r w:rsidRPr="00D51AE9">
        <w:rPr>
          <w:b/>
          <w:sz w:val="20"/>
          <w:szCs w:val="20"/>
          <w:u w:val="single"/>
        </w:rPr>
        <w:t xml:space="preserve"> en</w:t>
      </w:r>
      <w:r w:rsidR="00487D6D" w:rsidRPr="00D51AE9">
        <w:rPr>
          <w:b/>
          <w:sz w:val="20"/>
          <w:szCs w:val="20"/>
          <w:u w:val="single"/>
        </w:rPr>
        <w:t xml:space="preserve"> lien avec la</w:t>
      </w:r>
      <w:r w:rsidRPr="00D51AE9">
        <w:rPr>
          <w:b/>
          <w:sz w:val="20"/>
          <w:szCs w:val="20"/>
          <w:u w:val="single"/>
        </w:rPr>
        <w:t xml:space="preserve"> </w:t>
      </w:r>
      <w:r w:rsidR="0020739D">
        <w:rPr>
          <w:b/>
          <w:sz w:val="20"/>
          <w:szCs w:val="20"/>
          <w:u w:val="single"/>
        </w:rPr>
        <w:t>formation générale des adultes</w:t>
      </w:r>
    </w:p>
    <w:p w:rsidR="002A0806" w:rsidRPr="00490B8A" w:rsidRDefault="00F231C8" w:rsidP="00B00B79">
      <w:pPr>
        <w:pStyle w:val="Paragraphedeliste"/>
        <w:numPr>
          <w:ilvl w:val="0"/>
          <w:numId w:val="14"/>
        </w:numPr>
        <w:jc w:val="both"/>
        <w:rPr>
          <w:sz w:val="20"/>
          <w:szCs w:val="20"/>
        </w:rPr>
      </w:pPr>
      <w:r w:rsidRPr="00490B8A">
        <w:rPr>
          <w:sz w:val="20"/>
          <w:szCs w:val="20"/>
        </w:rPr>
        <w:t>Est-ce que pour EXAMEN SEULEMENT</w:t>
      </w:r>
      <w:r w:rsidR="009E2BB8">
        <w:rPr>
          <w:sz w:val="20"/>
          <w:szCs w:val="20"/>
        </w:rPr>
        <w:t xml:space="preserve"> dans le cadre de la reconnaissance des acquis,</w:t>
      </w:r>
      <w:r w:rsidRPr="00490B8A">
        <w:rPr>
          <w:sz w:val="20"/>
          <w:szCs w:val="20"/>
        </w:rPr>
        <w:t xml:space="preserve"> les mêmes mesures </w:t>
      </w:r>
      <w:r w:rsidR="009E2BB8">
        <w:rPr>
          <w:sz w:val="20"/>
          <w:szCs w:val="20"/>
        </w:rPr>
        <w:t>adaptatives s’appliquent que pour les adultes en mode fréquentation</w:t>
      </w:r>
      <w:r w:rsidRPr="00490B8A">
        <w:rPr>
          <w:sz w:val="20"/>
          <w:szCs w:val="20"/>
        </w:rPr>
        <w:t>?</w:t>
      </w:r>
    </w:p>
    <w:p w:rsidR="006369DE" w:rsidRPr="00490B8A" w:rsidRDefault="006369DE" w:rsidP="00B00B79">
      <w:pPr>
        <w:pStyle w:val="Paragraphedeliste"/>
        <w:jc w:val="both"/>
        <w:rPr>
          <w:b/>
          <w:color w:val="365F91" w:themeColor="accent1" w:themeShade="BF"/>
          <w:sz w:val="20"/>
          <w:szCs w:val="20"/>
        </w:rPr>
      </w:pPr>
      <w:r w:rsidRPr="00490B8A">
        <w:rPr>
          <w:b/>
          <w:color w:val="365F91" w:themeColor="accent1" w:themeShade="BF"/>
          <w:sz w:val="20"/>
          <w:szCs w:val="20"/>
        </w:rPr>
        <w:t xml:space="preserve">Pour examen seulement, </w:t>
      </w:r>
      <w:r w:rsidR="00E659D5">
        <w:rPr>
          <w:b/>
          <w:color w:val="365F91" w:themeColor="accent1" w:themeShade="BF"/>
          <w:sz w:val="20"/>
          <w:szCs w:val="20"/>
        </w:rPr>
        <w:t xml:space="preserve">comme </w:t>
      </w:r>
      <w:r w:rsidRPr="00490B8A">
        <w:rPr>
          <w:b/>
          <w:color w:val="365F91" w:themeColor="accent1" w:themeShade="BF"/>
          <w:sz w:val="20"/>
          <w:szCs w:val="20"/>
        </w:rPr>
        <w:t xml:space="preserve">il n’y a pas eu de mesures d’adaptation pendant l’apprentissage qui ont été mises en place, il faut </w:t>
      </w:r>
      <w:r w:rsidR="00E659D5">
        <w:rPr>
          <w:b/>
          <w:color w:val="365F91" w:themeColor="accent1" w:themeShade="BF"/>
          <w:sz w:val="20"/>
          <w:szCs w:val="20"/>
        </w:rPr>
        <w:t xml:space="preserve">donc </w:t>
      </w:r>
      <w:r w:rsidRPr="00490B8A">
        <w:rPr>
          <w:b/>
          <w:color w:val="365F91" w:themeColor="accent1" w:themeShade="BF"/>
          <w:sz w:val="20"/>
          <w:szCs w:val="20"/>
        </w:rPr>
        <w:t>une autorisation de la DSE.</w:t>
      </w:r>
    </w:p>
    <w:p w:rsidR="002A0806" w:rsidRDefault="0021188D" w:rsidP="00B00B79">
      <w:pPr>
        <w:pStyle w:val="Paragraphedeliste"/>
        <w:numPr>
          <w:ilvl w:val="0"/>
          <w:numId w:val="14"/>
        </w:numPr>
        <w:jc w:val="both"/>
        <w:rPr>
          <w:sz w:val="20"/>
          <w:szCs w:val="20"/>
        </w:rPr>
      </w:pPr>
      <w:r w:rsidRPr="00487D6D">
        <w:rPr>
          <w:sz w:val="20"/>
          <w:szCs w:val="20"/>
        </w:rPr>
        <w:t xml:space="preserve">Est-ce à dire que les </w:t>
      </w:r>
      <w:r w:rsidR="00F508FE">
        <w:rPr>
          <w:sz w:val="20"/>
          <w:szCs w:val="20"/>
        </w:rPr>
        <w:t>adultes</w:t>
      </w:r>
      <w:r w:rsidRPr="00487D6D">
        <w:rPr>
          <w:sz w:val="20"/>
          <w:szCs w:val="20"/>
        </w:rPr>
        <w:t xml:space="preserve"> autodidactes ne pourront pas bénéficier de mesu</w:t>
      </w:r>
      <w:r w:rsidR="002A0806" w:rsidRPr="00487D6D">
        <w:rPr>
          <w:sz w:val="20"/>
          <w:szCs w:val="20"/>
        </w:rPr>
        <w:t>res d'adaptation pour leurs examen</w:t>
      </w:r>
      <w:r w:rsidRPr="00487D6D">
        <w:rPr>
          <w:sz w:val="20"/>
          <w:szCs w:val="20"/>
        </w:rPr>
        <w:t>s?</w:t>
      </w:r>
    </w:p>
    <w:p w:rsidR="006369DE" w:rsidRPr="00490B8A" w:rsidRDefault="00AD3396" w:rsidP="00B00B79">
      <w:pPr>
        <w:pStyle w:val="Paragraphedeliste"/>
        <w:jc w:val="both"/>
        <w:rPr>
          <w:b/>
          <w:color w:val="365F91" w:themeColor="accent1" w:themeShade="BF"/>
          <w:sz w:val="20"/>
          <w:szCs w:val="20"/>
        </w:rPr>
      </w:pPr>
      <w:r w:rsidRPr="001A3AD1">
        <w:rPr>
          <w:b/>
          <w:color w:val="365F91" w:themeColor="accent1" w:themeShade="BF"/>
          <w:sz w:val="20"/>
          <w:szCs w:val="20"/>
        </w:rPr>
        <w:t>Pour les personnes autodidactes</w:t>
      </w:r>
      <w:r w:rsidR="00D36401" w:rsidRPr="001A3AD1">
        <w:rPr>
          <w:b/>
          <w:color w:val="365F91" w:themeColor="accent1" w:themeShade="BF"/>
          <w:sz w:val="20"/>
          <w:szCs w:val="20"/>
        </w:rPr>
        <w:t xml:space="preserve"> qui n’ont pas bénéficié </w:t>
      </w:r>
      <w:r w:rsidR="006369DE" w:rsidRPr="001A3AD1">
        <w:rPr>
          <w:b/>
          <w:color w:val="365F91" w:themeColor="accent1" w:themeShade="BF"/>
          <w:sz w:val="20"/>
          <w:szCs w:val="20"/>
        </w:rPr>
        <w:t>de</w:t>
      </w:r>
      <w:r w:rsidR="006369DE" w:rsidRPr="00490B8A">
        <w:rPr>
          <w:b/>
          <w:color w:val="365F91" w:themeColor="accent1" w:themeShade="BF"/>
          <w:sz w:val="20"/>
          <w:szCs w:val="20"/>
        </w:rPr>
        <w:t xml:space="preserve"> mesures d’adaptation pendant l’apprentissage</w:t>
      </w:r>
      <w:r w:rsidR="001A3AD1">
        <w:rPr>
          <w:b/>
          <w:color w:val="365F91" w:themeColor="accent1" w:themeShade="BF"/>
          <w:sz w:val="20"/>
          <w:szCs w:val="20"/>
        </w:rPr>
        <w:t xml:space="preserve">, </w:t>
      </w:r>
      <w:r w:rsidR="006369DE" w:rsidRPr="00490B8A">
        <w:rPr>
          <w:b/>
          <w:color w:val="365F91" w:themeColor="accent1" w:themeShade="BF"/>
          <w:sz w:val="20"/>
          <w:szCs w:val="20"/>
        </w:rPr>
        <w:t>il faut une autorisation de la DSE.</w:t>
      </w:r>
    </w:p>
    <w:p w:rsidR="006369DE" w:rsidRDefault="0021188D" w:rsidP="00B00B79">
      <w:pPr>
        <w:pStyle w:val="Paragraphedeliste"/>
        <w:numPr>
          <w:ilvl w:val="0"/>
          <w:numId w:val="14"/>
        </w:numPr>
        <w:jc w:val="both"/>
        <w:rPr>
          <w:sz w:val="20"/>
          <w:szCs w:val="20"/>
        </w:rPr>
      </w:pPr>
      <w:r w:rsidRPr="00487D6D">
        <w:rPr>
          <w:sz w:val="20"/>
          <w:szCs w:val="20"/>
        </w:rPr>
        <w:t>Doit-on appliquer les mêmes principes de dérogation ou peut-on ap</w:t>
      </w:r>
      <w:r w:rsidR="002A0806" w:rsidRPr="00487D6D">
        <w:rPr>
          <w:sz w:val="20"/>
          <w:szCs w:val="20"/>
        </w:rPr>
        <w:t xml:space="preserve">pliquer des principes locaux de </w:t>
      </w:r>
      <w:r w:rsidR="00D36401">
        <w:rPr>
          <w:sz w:val="20"/>
          <w:szCs w:val="20"/>
        </w:rPr>
        <w:t>la première à la troisième secondaire?</w:t>
      </w:r>
    </w:p>
    <w:p w:rsidR="00B87318" w:rsidRPr="00490B8A" w:rsidRDefault="006369DE" w:rsidP="00B00B79">
      <w:pPr>
        <w:pStyle w:val="Paragraphedeliste"/>
        <w:jc w:val="both"/>
        <w:rPr>
          <w:b/>
          <w:color w:val="365F91" w:themeColor="accent1" w:themeShade="BF"/>
          <w:sz w:val="20"/>
          <w:szCs w:val="20"/>
        </w:rPr>
      </w:pPr>
      <w:r w:rsidRPr="00490B8A">
        <w:rPr>
          <w:b/>
          <w:color w:val="365F91" w:themeColor="accent1" w:themeShade="BF"/>
          <w:sz w:val="20"/>
          <w:szCs w:val="20"/>
        </w:rPr>
        <w:t>Ces normes et modalités appartiennent à la direction du CEA</w:t>
      </w:r>
    </w:p>
    <w:p w:rsidR="00F231C8" w:rsidRDefault="00F231C8" w:rsidP="00B00B79">
      <w:pPr>
        <w:pStyle w:val="Paragraphedeliste"/>
        <w:numPr>
          <w:ilvl w:val="0"/>
          <w:numId w:val="14"/>
        </w:numPr>
        <w:jc w:val="both"/>
        <w:rPr>
          <w:sz w:val="20"/>
          <w:szCs w:val="20"/>
        </w:rPr>
      </w:pPr>
      <w:r w:rsidRPr="00487D6D">
        <w:rPr>
          <w:sz w:val="20"/>
          <w:szCs w:val="20"/>
        </w:rPr>
        <w:t>Lorsqu'on autorise 50% plus de temps pour un examen,</w:t>
      </w:r>
      <w:r w:rsidR="00656A16" w:rsidRPr="00487D6D">
        <w:rPr>
          <w:sz w:val="20"/>
          <w:szCs w:val="20"/>
        </w:rPr>
        <w:t xml:space="preserve"> doit-il</w:t>
      </w:r>
      <w:r w:rsidRPr="00487D6D">
        <w:rPr>
          <w:sz w:val="20"/>
          <w:szCs w:val="20"/>
        </w:rPr>
        <w:t xml:space="preserve"> être fait dans la même journée, même s'il a été scindé en plusieurs parties?</w:t>
      </w:r>
    </w:p>
    <w:p w:rsidR="006369DE" w:rsidRPr="00490B8A" w:rsidRDefault="006369DE" w:rsidP="00B00B79">
      <w:pPr>
        <w:pStyle w:val="Paragraphedeliste"/>
        <w:jc w:val="both"/>
        <w:rPr>
          <w:b/>
          <w:color w:val="365F91" w:themeColor="accent1" w:themeShade="BF"/>
          <w:sz w:val="20"/>
          <w:szCs w:val="20"/>
        </w:rPr>
      </w:pPr>
      <w:r w:rsidRPr="00490B8A">
        <w:rPr>
          <w:b/>
          <w:color w:val="365F91" w:themeColor="accent1" w:themeShade="BF"/>
          <w:sz w:val="20"/>
          <w:szCs w:val="20"/>
        </w:rPr>
        <w:t>O</w:t>
      </w:r>
      <w:r w:rsidR="00B87318" w:rsidRPr="00490B8A">
        <w:rPr>
          <w:b/>
          <w:color w:val="365F91" w:themeColor="accent1" w:themeShade="BF"/>
          <w:sz w:val="20"/>
          <w:szCs w:val="20"/>
        </w:rPr>
        <w:t>ui</w:t>
      </w:r>
    </w:p>
    <w:p w:rsidR="00E07C08" w:rsidRDefault="00AD2B8F" w:rsidP="00B00B79">
      <w:pPr>
        <w:pStyle w:val="Paragraphedeliste"/>
        <w:numPr>
          <w:ilvl w:val="0"/>
          <w:numId w:val="14"/>
        </w:numPr>
        <w:jc w:val="both"/>
        <w:rPr>
          <w:sz w:val="20"/>
          <w:szCs w:val="20"/>
        </w:rPr>
      </w:pPr>
      <w:r>
        <w:rPr>
          <w:sz w:val="20"/>
          <w:szCs w:val="20"/>
        </w:rPr>
        <w:t xml:space="preserve">Si </w:t>
      </w:r>
      <w:r w:rsidR="0020739D">
        <w:rPr>
          <w:sz w:val="20"/>
          <w:szCs w:val="20"/>
        </w:rPr>
        <w:t xml:space="preserve">l'on </w:t>
      </w:r>
      <w:r>
        <w:rPr>
          <w:sz w:val="20"/>
          <w:szCs w:val="20"/>
        </w:rPr>
        <w:t>scinde un examen en 2 parties et que l’</w:t>
      </w:r>
      <w:r w:rsidR="00F508FE">
        <w:rPr>
          <w:sz w:val="20"/>
          <w:szCs w:val="20"/>
        </w:rPr>
        <w:t>adulte</w:t>
      </w:r>
      <w:r>
        <w:rPr>
          <w:sz w:val="20"/>
          <w:szCs w:val="20"/>
        </w:rPr>
        <w:t xml:space="preserve"> n’a pas été en contact avec la 2</w:t>
      </w:r>
      <w:r w:rsidR="00AD3396" w:rsidRPr="00AD3396">
        <w:rPr>
          <w:sz w:val="20"/>
          <w:szCs w:val="20"/>
          <w:vertAlign w:val="superscript"/>
        </w:rPr>
        <w:t>e</w:t>
      </w:r>
      <w:r w:rsidR="00F508FE">
        <w:rPr>
          <w:sz w:val="20"/>
          <w:szCs w:val="20"/>
        </w:rPr>
        <w:t xml:space="preserve"> </w:t>
      </w:r>
      <w:r>
        <w:rPr>
          <w:sz w:val="20"/>
          <w:szCs w:val="20"/>
        </w:rPr>
        <w:t>partie, est-ce qu</w:t>
      </w:r>
      <w:r w:rsidR="00F508FE">
        <w:rPr>
          <w:sz w:val="20"/>
          <w:szCs w:val="20"/>
        </w:rPr>
        <w:t>e l</w:t>
      </w:r>
      <w:r>
        <w:rPr>
          <w:sz w:val="20"/>
          <w:szCs w:val="20"/>
        </w:rPr>
        <w:t>’on a besoin d’un accompagnateur</w:t>
      </w:r>
      <w:r w:rsidR="00E07C08">
        <w:rPr>
          <w:sz w:val="20"/>
          <w:szCs w:val="20"/>
        </w:rPr>
        <w:t xml:space="preserve"> en tout temps?</w:t>
      </w:r>
    </w:p>
    <w:p w:rsidR="006369DE" w:rsidRPr="00490B8A" w:rsidRDefault="00B87318" w:rsidP="00B00B79">
      <w:pPr>
        <w:pStyle w:val="Paragraphedeliste"/>
        <w:jc w:val="both"/>
        <w:rPr>
          <w:b/>
          <w:color w:val="365F91" w:themeColor="accent1" w:themeShade="BF"/>
          <w:sz w:val="20"/>
          <w:szCs w:val="20"/>
        </w:rPr>
      </w:pPr>
      <w:r w:rsidRPr="00490B8A">
        <w:rPr>
          <w:b/>
          <w:color w:val="365F91" w:themeColor="accent1" w:themeShade="BF"/>
          <w:sz w:val="20"/>
          <w:szCs w:val="20"/>
        </w:rPr>
        <w:t>Oui</w:t>
      </w:r>
    </w:p>
    <w:p w:rsidR="00B87318" w:rsidRPr="00B87318" w:rsidRDefault="0015232E" w:rsidP="00B00B79">
      <w:pPr>
        <w:pStyle w:val="Paragraphedeliste"/>
        <w:numPr>
          <w:ilvl w:val="0"/>
          <w:numId w:val="14"/>
        </w:numPr>
        <w:jc w:val="both"/>
        <w:rPr>
          <w:sz w:val="20"/>
          <w:szCs w:val="20"/>
        </w:rPr>
      </w:pPr>
      <w:r>
        <w:rPr>
          <w:sz w:val="20"/>
          <w:szCs w:val="20"/>
        </w:rPr>
        <w:t>Lorsqu’un examen comporte 2 parties distinctes (indiqué comme tel) peut-on séparer la passation?</w:t>
      </w:r>
    </w:p>
    <w:p w:rsidR="00B87318" w:rsidRPr="00490B8A" w:rsidRDefault="00B87318" w:rsidP="00B00B79">
      <w:pPr>
        <w:pStyle w:val="Paragraphedeliste"/>
        <w:jc w:val="both"/>
        <w:rPr>
          <w:b/>
          <w:color w:val="365F91" w:themeColor="accent1" w:themeShade="BF"/>
          <w:sz w:val="20"/>
          <w:szCs w:val="20"/>
        </w:rPr>
      </w:pPr>
      <w:r w:rsidRPr="00490B8A">
        <w:rPr>
          <w:b/>
          <w:color w:val="365F91" w:themeColor="accent1" w:themeShade="BF"/>
          <w:sz w:val="20"/>
          <w:szCs w:val="20"/>
        </w:rPr>
        <w:t>Il</w:t>
      </w:r>
      <w:r w:rsidR="006369DE" w:rsidRPr="00490B8A">
        <w:rPr>
          <w:b/>
          <w:color w:val="365F91" w:themeColor="accent1" w:themeShade="BF"/>
          <w:sz w:val="20"/>
          <w:szCs w:val="20"/>
        </w:rPr>
        <w:t xml:space="preserve"> faut voir le guide d’administration et ce que cela implique</w:t>
      </w:r>
    </w:p>
    <w:p w:rsidR="00B87318" w:rsidRPr="00490B8A" w:rsidRDefault="00F231C8" w:rsidP="00B00B79">
      <w:pPr>
        <w:pStyle w:val="Paragraphedeliste"/>
        <w:numPr>
          <w:ilvl w:val="0"/>
          <w:numId w:val="14"/>
        </w:numPr>
        <w:jc w:val="both"/>
        <w:rPr>
          <w:b/>
          <w:color w:val="365F91" w:themeColor="accent1" w:themeShade="BF"/>
          <w:sz w:val="20"/>
          <w:szCs w:val="20"/>
        </w:rPr>
      </w:pPr>
      <w:r w:rsidRPr="00490B8A">
        <w:rPr>
          <w:sz w:val="20"/>
          <w:szCs w:val="20"/>
        </w:rPr>
        <w:t xml:space="preserve">Questions pour TENS: est-il autorisé d'augmenter la taille de la police, avoir un accompagnateur? </w:t>
      </w:r>
      <w:r w:rsidR="00BB7C9B" w:rsidRPr="00490B8A">
        <w:rPr>
          <w:sz w:val="20"/>
          <w:szCs w:val="20"/>
        </w:rPr>
        <w:t>o</w:t>
      </w:r>
      <w:r w:rsidR="00656A16" w:rsidRPr="00490B8A">
        <w:rPr>
          <w:sz w:val="20"/>
          <w:szCs w:val="20"/>
        </w:rPr>
        <w:t>u une demande préalable à la Sanction</w:t>
      </w:r>
      <w:r w:rsidRPr="00490B8A">
        <w:rPr>
          <w:sz w:val="20"/>
          <w:szCs w:val="20"/>
        </w:rPr>
        <w:t xml:space="preserve"> </w:t>
      </w:r>
      <w:r w:rsidR="00656A16" w:rsidRPr="00490B8A">
        <w:rPr>
          <w:sz w:val="20"/>
          <w:szCs w:val="20"/>
        </w:rPr>
        <w:t>est nécessaire</w:t>
      </w:r>
      <w:r w:rsidRPr="00490B8A">
        <w:rPr>
          <w:sz w:val="20"/>
          <w:szCs w:val="20"/>
        </w:rPr>
        <w:t>?</w:t>
      </w:r>
      <w:r w:rsidR="006369DE" w:rsidRPr="00490B8A">
        <w:rPr>
          <w:sz w:val="20"/>
          <w:szCs w:val="20"/>
        </w:rPr>
        <w:t xml:space="preserve"> </w:t>
      </w:r>
    </w:p>
    <w:p w:rsidR="006369DE" w:rsidRPr="001A3AD1" w:rsidRDefault="00000929" w:rsidP="00B00B79">
      <w:pPr>
        <w:pStyle w:val="Paragraphedeliste"/>
        <w:jc w:val="both"/>
        <w:rPr>
          <w:b/>
          <w:color w:val="365F91" w:themeColor="accent1" w:themeShade="BF"/>
          <w:sz w:val="20"/>
          <w:szCs w:val="20"/>
        </w:rPr>
      </w:pPr>
      <w:r w:rsidRPr="001A3AD1">
        <w:rPr>
          <w:b/>
          <w:color w:val="365F91" w:themeColor="accent1" w:themeShade="BF"/>
          <w:sz w:val="20"/>
          <w:szCs w:val="20"/>
        </w:rPr>
        <w:t xml:space="preserve">Une demande d’autorisation est </w:t>
      </w:r>
      <w:r w:rsidR="001A3AD1" w:rsidRPr="001A3AD1">
        <w:rPr>
          <w:b/>
          <w:color w:val="365F91" w:themeColor="accent1" w:themeShade="BF"/>
          <w:sz w:val="20"/>
          <w:szCs w:val="20"/>
        </w:rPr>
        <w:t xml:space="preserve">nécessaire </w:t>
      </w:r>
      <w:r w:rsidRPr="001A3AD1">
        <w:rPr>
          <w:b/>
          <w:color w:val="365F91" w:themeColor="accent1" w:themeShade="BF"/>
          <w:sz w:val="20"/>
          <w:szCs w:val="20"/>
        </w:rPr>
        <w:t xml:space="preserve">en tout temps </w:t>
      </w:r>
      <w:r w:rsidR="00AD3396" w:rsidRPr="001A3AD1">
        <w:rPr>
          <w:b/>
          <w:color w:val="365F91" w:themeColor="accent1" w:themeShade="BF"/>
          <w:sz w:val="20"/>
          <w:szCs w:val="20"/>
        </w:rPr>
        <w:t xml:space="preserve">(voir chapitre 5) </w:t>
      </w:r>
    </w:p>
    <w:p w:rsidR="00913AFE" w:rsidRPr="00913AFE" w:rsidRDefault="00F231C8" w:rsidP="00B00B79">
      <w:pPr>
        <w:pStyle w:val="Paragraphedeliste"/>
        <w:numPr>
          <w:ilvl w:val="0"/>
          <w:numId w:val="14"/>
        </w:numPr>
        <w:jc w:val="both"/>
        <w:rPr>
          <w:sz w:val="20"/>
          <w:szCs w:val="20"/>
        </w:rPr>
      </w:pPr>
      <w:r w:rsidRPr="006369DE">
        <w:rPr>
          <w:sz w:val="20"/>
          <w:szCs w:val="20"/>
        </w:rPr>
        <w:t>Autre question pour TENS: aucun temps limite prescrit...</w:t>
      </w:r>
      <w:r w:rsidR="00656A16" w:rsidRPr="006369DE">
        <w:rPr>
          <w:sz w:val="20"/>
          <w:szCs w:val="20"/>
        </w:rPr>
        <w:t xml:space="preserve"> </w:t>
      </w:r>
      <w:r w:rsidRPr="006369DE">
        <w:rPr>
          <w:sz w:val="20"/>
          <w:szCs w:val="20"/>
        </w:rPr>
        <w:t>y</w:t>
      </w:r>
      <w:r w:rsidR="0020739D">
        <w:rPr>
          <w:sz w:val="20"/>
          <w:szCs w:val="20"/>
        </w:rPr>
        <w:t xml:space="preserve"> a-t</w:t>
      </w:r>
      <w:r w:rsidRPr="006369DE">
        <w:rPr>
          <w:sz w:val="20"/>
          <w:szCs w:val="20"/>
        </w:rPr>
        <w:t xml:space="preserve">-il </w:t>
      </w:r>
      <w:r w:rsidR="00BB7C9B" w:rsidRPr="006369DE">
        <w:rPr>
          <w:sz w:val="20"/>
          <w:szCs w:val="20"/>
        </w:rPr>
        <w:t xml:space="preserve">malgré tout </w:t>
      </w:r>
      <w:r w:rsidRPr="006369DE">
        <w:rPr>
          <w:sz w:val="20"/>
          <w:szCs w:val="20"/>
        </w:rPr>
        <w:t>une limite?</w:t>
      </w:r>
    </w:p>
    <w:p w:rsidR="006369DE" w:rsidRPr="00490B8A" w:rsidRDefault="006369DE" w:rsidP="00B00B79">
      <w:pPr>
        <w:pStyle w:val="Paragraphedeliste"/>
        <w:jc w:val="both"/>
        <w:rPr>
          <w:b/>
          <w:color w:val="365F91" w:themeColor="accent1" w:themeShade="BF"/>
          <w:sz w:val="20"/>
          <w:szCs w:val="20"/>
        </w:rPr>
      </w:pPr>
      <w:r w:rsidRPr="00490B8A">
        <w:rPr>
          <w:b/>
          <w:color w:val="365F91" w:themeColor="accent1" w:themeShade="BF"/>
          <w:sz w:val="20"/>
          <w:szCs w:val="20"/>
        </w:rPr>
        <w:t>Il y a un temps limite prescrit pour chaque test :</w:t>
      </w:r>
    </w:p>
    <w:p w:rsidR="00913AFE" w:rsidRDefault="006369DE" w:rsidP="00B00B79">
      <w:pPr>
        <w:pStyle w:val="Paragraphedeliste"/>
        <w:rPr>
          <w:b/>
          <w:color w:val="365F91" w:themeColor="accent1" w:themeShade="BF"/>
          <w:sz w:val="20"/>
          <w:szCs w:val="20"/>
        </w:rPr>
      </w:pPr>
      <w:r w:rsidRPr="00490B8A">
        <w:rPr>
          <w:b/>
          <w:color w:val="365F91" w:themeColor="accent1" w:themeShade="BF"/>
          <w:sz w:val="20"/>
          <w:szCs w:val="20"/>
        </w:rPr>
        <w:t>* Français grammaire (obligatoire) : 90 minutes</w:t>
      </w:r>
      <w:r w:rsidRPr="00490B8A">
        <w:rPr>
          <w:b/>
          <w:color w:val="365F91" w:themeColor="accent1" w:themeShade="BF"/>
          <w:sz w:val="20"/>
          <w:szCs w:val="20"/>
        </w:rPr>
        <w:br/>
        <w:t> * Français compréhension d'un discours écrit (obligatoire) : 90 minutes</w:t>
      </w:r>
      <w:r w:rsidRPr="00490B8A">
        <w:rPr>
          <w:b/>
          <w:color w:val="365F91" w:themeColor="accent1" w:themeShade="BF"/>
          <w:sz w:val="20"/>
          <w:szCs w:val="20"/>
        </w:rPr>
        <w:br/>
        <w:t> * Anglais (optionnel) : 90 minutes</w:t>
      </w:r>
      <w:r w:rsidRPr="00490B8A">
        <w:rPr>
          <w:b/>
          <w:color w:val="365F91" w:themeColor="accent1" w:themeShade="BF"/>
          <w:sz w:val="20"/>
          <w:szCs w:val="20"/>
        </w:rPr>
        <w:br/>
        <w:t> * Mathématique (optionnel) : 150 minutes</w:t>
      </w:r>
      <w:r w:rsidRPr="00490B8A">
        <w:rPr>
          <w:b/>
          <w:color w:val="365F91" w:themeColor="accent1" w:themeShade="BF"/>
          <w:sz w:val="20"/>
          <w:szCs w:val="20"/>
        </w:rPr>
        <w:br/>
        <w:t> * Sciences humaines (optionnel) : 90 minutes</w:t>
      </w:r>
      <w:r w:rsidRPr="00490B8A">
        <w:rPr>
          <w:b/>
          <w:color w:val="365F91" w:themeColor="accent1" w:themeShade="BF"/>
          <w:sz w:val="20"/>
          <w:szCs w:val="20"/>
        </w:rPr>
        <w:br/>
        <w:t> * Sciences économiques (optionnel) : 90 minutes</w:t>
      </w:r>
      <w:r w:rsidRPr="00490B8A">
        <w:rPr>
          <w:b/>
          <w:color w:val="365F91" w:themeColor="accent1" w:themeShade="BF"/>
          <w:sz w:val="20"/>
          <w:szCs w:val="20"/>
        </w:rPr>
        <w:br/>
        <w:t xml:space="preserve"> * Sciences de la nature (optionnel) : 90 minutes </w:t>
      </w:r>
    </w:p>
    <w:p w:rsidR="00490B8A" w:rsidRPr="00490B8A" w:rsidRDefault="00490B8A" w:rsidP="00B00B79">
      <w:pPr>
        <w:pStyle w:val="Paragraphedeliste"/>
        <w:rPr>
          <w:b/>
          <w:color w:val="365F91" w:themeColor="accent1" w:themeShade="BF"/>
          <w:sz w:val="20"/>
          <w:szCs w:val="20"/>
        </w:rPr>
      </w:pPr>
    </w:p>
    <w:p w:rsidR="00A3402A" w:rsidRDefault="006369DE" w:rsidP="00B00B79">
      <w:pPr>
        <w:jc w:val="both"/>
        <w:rPr>
          <w:b/>
          <w:color w:val="365F91" w:themeColor="accent1" w:themeShade="BF"/>
          <w:sz w:val="20"/>
          <w:szCs w:val="20"/>
        </w:rPr>
      </w:pPr>
      <w:r w:rsidRPr="00490B8A">
        <w:rPr>
          <w:b/>
          <w:color w:val="365F91" w:themeColor="accent1" w:themeShade="BF"/>
          <w:sz w:val="20"/>
          <w:szCs w:val="20"/>
        </w:rPr>
        <w:t xml:space="preserve">Les cinq tests choisis incluant une éventuelle reprise à l’un ou l’autre des tests choisis </w:t>
      </w:r>
      <w:r w:rsidR="0020739D">
        <w:rPr>
          <w:b/>
          <w:color w:val="365F91" w:themeColor="accent1" w:themeShade="BF"/>
          <w:sz w:val="20"/>
          <w:szCs w:val="20"/>
        </w:rPr>
        <w:t>doivent</w:t>
      </w:r>
      <w:r w:rsidR="0020739D" w:rsidRPr="00490B8A">
        <w:rPr>
          <w:b/>
          <w:color w:val="365F91" w:themeColor="accent1" w:themeShade="BF"/>
          <w:sz w:val="20"/>
          <w:szCs w:val="20"/>
        </w:rPr>
        <w:t xml:space="preserve"> </w:t>
      </w:r>
      <w:r w:rsidRPr="00490B8A">
        <w:rPr>
          <w:b/>
          <w:color w:val="365F91" w:themeColor="accent1" w:themeShade="BF"/>
          <w:sz w:val="20"/>
          <w:szCs w:val="20"/>
        </w:rPr>
        <w:t xml:space="preserve">être </w:t>
      </w:r>
      <w:r w:rsidR="0020739D" w:rsidRPr="00490B8A">
        <w:rPr>
          <w:b/>
          <w:color w:val="365F91" w:themeColor="accent1" w:themeShade="BF"/>
          <w:sz w:val="20"/>
          <w:szCs w:val="20"/>
        </w:rPr>
        <w:t>complété</w:t>
      </w:r>
      <w:r w:rsidR="0020739D">
        <w:rPr>
          <w:b/>
          <w:color w:val="365F91" w:themeColor="accent1" w:themeShade="BF"/>
          <w:sz w:val="20"/>
          <w:szCs w:val="20"/>
        </w:rPr>
        <w:t xml:space="preserve">s </w:t>
      </w:r>
      <w:r w:rsidRPr="00490B8A">
        <w:rPr>
          <w:b/>
          <w:color w:val="365F91" w:themeColor="accent1" w:themeShade="BF"/>
          <w:sz w:val="20"/>
          <w:szCs w:val="20"/>
        </w:rPr>
        <w:t>dans un délai maximum de 6 mois après la date d’administration du premier examen. Si un candidat échoue la reprise, il n’est admissible que douze mois plus tard. (Chapitre 6 section 6.6.5</w:t>
      </w:r>
    </w:p>
    <w:p w:rsidR="00B00B79" w:rsidRPr="00B00B79" w:rsidRDefault="003D7411" w:rsidP="00B00B79">
      <w:pPr>
        <w:pStyle w:val="Paragraphedeliste"/>
        <w:numPr>
          <w:ilvl w:val="0"/>
          <w:numId w:val="22"/>
        </w:numPr>
        <w:jc w:val="both"/>
        <w:rPr>
          <w:sz w:val="20"/>
          <w:szCs w:val="20"/>
        </w:rPr>
      </w:pPr>
      <w:r w:rsidRPr="00B00B79">
        <w:rPr>
          <w:sz w:val="20"/>
          <w:szCs w:val="20"/>
        </w:rPr>
        <w:lastRenderedPageBreak/>
        <w:t>S'il ne voit pas les autres parties de l'examen, la confidentialité est</w:t>
      </w:r>
      <w:r w:rsidR="00656A16" w:rsidRPr="00B00B79">
        <w:rPr>
          <w:sz w:val="20"/>
          <w:szCs w:val="20"/>
        </w:rPr>
        <w:t>-elle</w:t>
      </w:r>
      <w:r w:rsidRPr="00B00B79">
        <w:rPr>
          <w:sz w:val="20"/>
          <w:szCs w:val="20"/>
        </w:rPr>
        <w:t xml:space="preserve"> respectée? </w:t>
      </w:r>
      <w:r w:rsidR="00656A16" w:rsidRPr="00B00B79">
        <w:rPr>
          <w:sz w:val="20"/>
          <w:szCs w:val="20"/>
        </w:rPr>
        <w:t xml:space="preserve">Un examen de </w:t>
      </w:r>
      <w:r w:rsidR="0020739D" w:rsidRPr="00B00B79">
        <w:rPr>
          <w:sz w:val="20"/>
          <w:szCs w:val="20"/>
        </w:rPr>
        <w:t xml:space="preserve">7h </w:t>
      </w:r>
      <w:r w:rsidR="00656A16" w:rsidRPr="00B00B79">
        <w:rPr>
          <w:sz w:val="20"/>
          <w:szCs w:val="20"/>
        </w:rPr>
        <w:t>p</w:t>
      </w:r>
      <w:r w:rsidRPr="00B00B79">
        <w:rPr>
          <w:sz w:val="20"/>
          <w:szCs w:val="20"/>
        </w:rPr>
        <w:t>eut être long pour un élève en difficulté?</w:t>
      </w:r>
      <w:r w:rsidR="006369DE" w:rsidRPr="00B00B79">
        <w:rPr>
          <w:sz w:val="20"/>
          <w:szCs w:val="20"/>
        </w:rPr>
        <w:t xml:space="preserve"> </w:t>
      </w:r>
    </w:p>
    <w:p w:rsidR="00B00B79" w:rsidRDefault="006369DE" w:rsidP="00B00B79">
      <w:pPr>
        <w:pStyle w:val="Paragraphedeliste"/>
        <w:jc w:val="both"/>
        <w:rPr>
          <w:b/>
          <w:color w:val="365F91" w:themeColor="accent1" w:themeShade="BF"/>
          <w:sz w:val="20"/>
          <w:szCs w:val="20"/>
        </w:rPr>
      </w:pPr>
      <w:r w:rsidRPr="00490B8A">
        <w:rPr>
          <w:b/>
          <w:color w:val="365F91" w:themeColor="accent1" w:themeShade="BF"/>
          <w:sz w:val="20"/>
          <w:szCs w:val="20"/>
        </w:rPr>
        <w:t>Les parties peuvent être liées</w:t>
      </w:r>
      <w:r w:rsidR="00684A13" w:rsidRPr="00490B8A">
        <w:rPr>
          <w:b/>
          <w:color w:val="365F91" w:themeColor="accent1" w:themeShade="BF"/>
          <w:sz w:val="20"/>
          <w:szCs w:val="20"/>
        </w:rPr>
        <w:t>,</w:t>
      </w:r>
      <w:r w:rsidRPr="00490B8A">
        <w:rPr>
          <w:b/>
          <w:color w:val="365F91" w:themeColor="accent1" w:themeShade="BF"/>
          <w:sz w:val="20"/>
          <w:szCs w:val="20"/>
        </w:rPr>
        <w:t xml:space="preserve"> c’est du cas par cas et il y a les échanges avec les pairs à considérer…</w:t>
      </w:r>
    </w:p>
    <w:p w:rsidR="00B00B79" w:rsidRPr="00B00B79" w:rsidRDefault="00AD2B8F" w:rsidP="00B00B79">
      <w:pPr>
        <w:pStyle w:val="Paragraphedeliste"/>
        <w:numPr>
          <w:ilvl w:val="0"/>
          <w:numId w:val="22"/>
        </w:numPr>
        <w:jc w:val="both"/>
        <w:rPr>
          <w:b/>
          <w:color w:val="365F91" w:themeColor="accent1" w:themeShade="BF"/>
          <w:sz w:val="20"/>
          <w:szCs w:val="20"/>
        </w:rPr>
      </w:pPr>
      <w:r w:rsidRPr="00B00B79">
        <w:rPr>
          <w:sz w:val="20"/>
          <w:szCs w:val="20"/>
        </w:rPr>
        <w:t>Est-ce qu</w:t>
      </w:r>
      <w:r w:rsidR="00E96A37" w:rsidRPr="00B00B79">
        <w:rPr>
          <w:sz w:val="20"/>
          <w:szCs w:val="20"/>
        </w:rPr>
        <w:t>e l’</w:t>
      </w:r>
      <w:r w:rsidRPr="00B00B79">
        <w:rPr>
          <w:sz w:val="20"/>
          <w:szCs w:val="20"/>
        </w:rPr>
        <w:t xml:space="preserve">on peut jouer avec les modalités de passation d’examen en </w:t>
      </w:r>
      <w:r w:rsidR="0020739D" w:rsidRPr="00B00B79">
        <w:rPr>
          <w:sz w:val="20"/>
          <w:szCs w:val="20"/>
        </w:rPr>
        <w:t xml:space="preserve">français </w:t>
      </w:r>
      <w:r w:rsidRPr="00B00B79">
        <w:rPr>
          <w:sz w:val="20"/>
          <w:szCs w:val="20"/>
        </w:rPr>
        <w:t xml:space="preserve">compréhension de texte  et production écrite de </w:t>
      </w:r>
      <w:r w:rsidR="00E96A37" w:rsidRPr="00B00B79">
        <w:rPr>
          <w:sz w:val="20"/>
          <w:szCs w:val="20"/>
        </w:rPr>
        <w:t xml:space="preserve">la première à la troisième </w:t>
      </w:r>
      <w:r w:rsidR="0020739D" w:rsidRPr="00B00B79">
        <w:rPr>
          <w:sz w:val="20"/>
          <w:szCs w:val="20"/>
        </w:rPr>
        <w:t xml:space="preserve">secondaire, </w:t>
      </w:r>
      <w:r w:rsidRPr="00B00B79">
        <w:rPr>
          <w:sz w:val="20"/>
          <w:szCs w:val="20"/>
        </w:rPr>
        <w:t>car ils ne sont pas édictés tout en respectant une rigueur et une cohérence avec les attentes de fin de cours?</w:t>
      </w:r>
      <w:r w:rsidR="00B87318" w:rsidRPr="00B00B79">
        <w:rPr>
          <w:sz w:val="20"/>
          <w:szCs w:val="20"/>
        </w:rPr>
        <w:t xml:space="preserve"> </w:t>
      </w:r>
    </w:p>
    <w:p w:rsidR="00B00B79" w:rsidRDefault="00E96A37" w:rsidP="00B00B79">
      <w:pPr>
        <w:pStyle w:val="Paragraphedeliste"/>
        <w:jc w:val="both"/>
        <w:rPr>
          <w:b/>
          <w:color w:val="365F91" w:themeColor="accent1" w:themeShade="BF"/>
          <w:sz w:val="20"/>
          <w:szCs w:val="20"/>
        </w:rPr>
      </w:pPr>
      <w:r w:rsidRPr="001A3AD1">
        <w:rPr>
          <w:b/>
          <w:color w:val="365F91" w:themeColor="accent1" w:themeShade="BF"/>
          <w:sz w:val="20"/>
          <w:szCs w:val="20"/>
        </w:rPr>
        <w:t>Ces normes et modalités appartiennent à la direction du</w:t>
      </w:r>
      <w:r>
        <w:rPr>
          <w:color w:val="365F91" w:themeColor="accent1" w:themeShade="BF"/>
          <w:sz w:val="20"/>
          <w:szCs w:val="20"/>
        </w:rPr>
        <w:t xml:space="preserve"> </w:t>
      </w:r>
      <w:r w:rsidR="00B87318" w:rsidRPr="00490B8A">
        <w:rPr>
          <w:b/>
          <w:color w:val="365F91" w:themeColor="accent1" w:themeShade="BF"/>
          <w:sz w:val="20"/>
          <w:szCs w:val="20"/>
        </w:rPr>
        <w:t>CEA</w:t>
      </w:r>
    </w:p>
    <w:p w:rsidR="00684A13" w:rsidRPr="00B00B79" w:rsidRDefault="002A0806" w:rsidP="00B00B79">
      <w:pPr>
        <w:pStyle w:val="Paragraphedeliste"/>
        <w:numPr>
          <w:ilvl w:val="0"/>
          <w:numId w:val="22"/>
        </w:numPr>
        <w:jc w:val="both"/>
        <w:rPr>
          <w:b/>
          <w:color w:val="365F91" w:themeColor="accent1" w:themeShade="BF"/>
          <w:sz w:val="20"/>
          <w:szCs w:val="20"/>
        </w:rPr>
      </w:pPr>
      <w:r w:rsidRPr="00B00B79">
        <w:rPr>
          <w:sz w:val="20"/>
          <w:szCs w:val="20"/>
        </w:rPr>
        <w:t>Pouvons-nous apporter des précisions oralement lors d’un examen?</w:t>
      </w:r>
      <w:r w:rsidR="00B87318" w:rsidRPr="00B00B79">
        <w:rPr>
          <w:sz w:val="20"/>
          <w:szCs w:val="20"/>
        </w:rPr>
        <w:t xml:space="preserve"> </w:t>
      </w:r>
    </w:p>
    <w:p w:rsidR="00CD0EC2" w:rsidRPr="00490B8A" w:rsidRDefault="00B87318" w:rsidP="00B00B79">
      <w:pPr>
        <w:pStyle w:val="Paragraphedeliste"/>
        <w:jc w:val="both"/>
        <w:rPr>
          <w:b/>
          <w:color w:val="365F91" w:themeColor="accent1" w:themeShade="BF"/>
          <w:sz w:val="20"/>
          <w:szCs w:val="20"/>
        </w:rPr>
      </w:pPr>
      <w:r w:rsidRPr="00490B8A">
        <w:rPr>
          <w:b/>
          <w:color w:val="365F91" w:themeColor="accent1" w:themeShade="BF"/>
          <w:sz w:val="20"/>
          <w:szCs w:val="20"/>
        </w:rPr>
        <w:t>N</w:t>
      </w:r>
      <w:r w:rsidR="00684A13" w:rsidRPr="00490B8A">
        <w:rPr>
          <w:b/>
          <w:color w:val="365F91" w:themeColor="accent1" w:themeShade="BF"/>
          <w:sz w:val="20"/>
          <w:szCs w:val="20"/>
        </w:rPr>
        <w:t>on</w:t>
      </w:r>
    </w:p>
    <w:p w:rsidR="00F231C8" w:rsidRPr="00D51AE9" w:rsidRDefault="003D7411" w:rsidP="00B00B79">
      <w:pPr>
        <w:jc w:val="both"/>
        <w:rPr>
          <w:b/>
          <w:sz w:val="20"/>
          <w:szCs w:val="20"/>
          <w:u w:val="single"/>
        </w:rPr>
      </w:pPr>
      <w:r w:rsidRPr="00D51AE9">
        <w:rPr>
          <w:b/>
          <w:sz w:val="20"/>
          <w:szCs w:val="20"/>
          <w:u w:val="single"/>
        </w:rPr>
        <w:t>Questions</w:t>
      </w:r>
      <w:r w:rsidR="00F231C8" w:rsidRPr="00D51AE9">
        <w:rPr>
          <w:b/>
          <w:sz w:val="20"/>
          <w:szCs w:val="20"/>
          <w:u w:val="single"/>
        </w:rPr>
        <w:t xml:space="preserve"> en </w:t>
      </w:r>
      <w:r w:rsidR="00487D6D" w:rsidRPr="00D51AE9">
        <w:rPr>
          <w:b/>
          <w:sz w:val="20"/>
          <w:szCs w:val="20"/>
          <w:u w:val="single"/>
        </w:rPr>
        <w:t xml:space="preserve">lien avec la </w:t>
      </w:r>
      <w:r w:rsidR="0020739D">
        <w:rPr>
          <w:b/>
          <w:sz w:val="20"/>
          <w:szCs w:val="20"/>
          <w:u w:val="single"/>
        </w:rPr>
        <w:t xml:space="preserve">formation </w:t>
      </w:r>
      <w:r w:rsidR="00F42F05">
        <w:rPr>
          <w:b/>
          <w:sz w:val="20"/>
          <w:szCs w:val="20"/>
          <w:u w:val="single"/>
        </w:rPr>
        <w:t>professionnelle</w:t>
      </w:r>
    </w:p>
    <w:p w:rsidR="00684A13" w:rsidRPr="00CC7DA3" w:rsidRDefault="00B87318" w:rsidP="00B00B79">
      <w:pPr>
        <w:pStyle w:val="Paragraphedeliste"/>
        <w:numPr>
          <w:ilvl w:val="0"/>
          <w:numId w:val="15"/>
        </w:numPr>
        <w:jc w:val="both"/>
        <w:rPr>
          <w:sz w:val="20"/>
          <w:szCs w:val="20"/>
        </w:rPr>
      </w:pPr>
      <w:r w:rsidRPr="00CC7DA3">
        <w:rPr>
          <w:sz w:val="20"/>
          <w:szCs w:val="20"/>
        </w:rPr>
        <w:t xml:space="preserve">Avant l'admissibilité à un programme, il semble contraire aux droits et libertés de cette personne de ne pas l'admettre à ce programme? </w:t>
      </w:r>
    </w:p>
    <w:p w:rsid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 xml:space="preserve">Il faut être conscient que si un </w:t>
      </w:r>
      <w:r w:rsidR="000A04DD">
        <w:rPr>
          <w:b/>
          <w:color w:val="365F91" w:themeColor="accent1" w:themeShade="BF"/>
          <w:sz w:val="20"/>
          <w:szCs w:val="20"/>
        </w:rPr>
        <w:t>adulte</w:t>
      </w:r>
      <w:r w:rsidRPr="00CC7DA3">
        <w:rPr>
          <w:b/>
          <w:color w:val="365F91" w:themeColor="accent1" w:themeShade="BF"/>
          <w:sz w:val="20"/>
          <w:szCs w:val="20"/>
        </w:rPr>
        <w:t xml:space="preserve"> a des besoins particuliers et qu’il ne pourra réaliser plusieurs compétences possiblement que le choix du métier </w:t>
      </w:r>
      <w:r w:rsidR="00CE7846">
        <w:rPr>
          <w:b/>
          <w:color w:val="365F91" w:themeColor="accent1" w:themeShade="BF"/>
          <w:sz w:val="20"/>
          <w:szCs w:val="20"/>
        </w:rPr>
        <w:t>ne soit</w:t>
      </w:r>
      <w:r w:rsidR="00CE7846" w:rsidRPr="00CC7DA3">
        <w:rPr>
          <w:b/>
          <w:color w:val="365F91" w:themeColor="accent1" w:themeShade="BF"/>
          <w:sz w:val="20"/>
          <w:szCs w:val="20"/>
        </w:rPr>
        <w:t xml:space="preserve"> </w:t>
      </w:r>
      <w:r w:rsidRPr="00CC7DA3">
        <w:rPr>
          <w:b/>
          <w:color w:val="365F91" w:themeColor="accent1" w:themeShade="BF"/>
          <w:sz w:val="20"/>
          <w:szCs w:val="20"/>
        </w:rPr>
        <w:t>pas approprié pour lui. Il est de votre responsabilité d’en discuter avec lui, de le diriger vers un autre métier plus approprié ou à la rigueur de faire valoir qu’il est possible qu’il n’obtienne jamais le diplôme espéré.</w:t>
      </w:r>
    </w:p>
    <w:p w:rsidR="00684A13" w:rsidRPr="00CC7DA3" w:rsidRDefault="00BB7C9B" w:rsidP="00B00B79">
      <w:pPr>
        <w:pStyle w:val="Paragraphedeliste"/>
        <w:numPr>
          <w:ilvl w:val="0"/>
          <w:numId w:val="15"/>
        </w:numPr>
        <w:jc w:val="both"/>
        <w:rPr>
          <w:b/>
          <w:color w:val="365F91" w:themeColor="accent1" w:themeShade="BF"/>
          <w:sz w:val="20"/>
          <w:szCs w:val="20"/>
        </w:rPr>
      </w:pPr>
      <w:r w:rsidRPr="00CC7DA3">
        <w:rPr>
          <w:sz w:val="20"/>
          <w:szCs w:val="20"/>
        </w:rPr>
        <w:t>Concernant la transmission d'</w:t>
      </w:r>
      <w:r w:rsidR="00034CCB" w:rsidRPr="00CC7DA3">
        <w:rPr>
          <w:sz w:val="20"/>
          <w:szCs w:val="20"/>
        </w:rPr>
        <w:t>informations</w:t>
      </w:r>
      <w:r w:rsidRPr="00CC7DA3">
        <w:rPr>
          <w:sz w:val="20"/>
          <w:szCs w:val="20"/>
        </w:rPr>
        <w:t xml:space="preserve"> sur les compétences à maîtriser pour exercer un métier, qui doit faire cette démarche avec l'élève? La FP, la FGJ?</w:t>
      </w:r>
      <w:r w:rsidR="00B87318" w:rsidRPr="00CC7DA3">
        <w:rPr>
          <w:sz w:val="20"/>
          <w:szCs w:val="20"/>
        </w:rPr>
        <w:t xml:space="preserve"> </w:t>
      </w:r>
    </w:p>
    <w:p w:rsidR="007E7E90"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La formation professionnelle pour le programme de formation professionnelle</w:t>
      </w:r>
    </w:p>
    <w:p w:rsidR="00E07C08" w:rsidRPr="00CC7DA3" w:rsidRDefault="00E07C08" w:rsidP="00B00B79">
      <w:pPr>
        <w:pStyle w:val="Paragraphedeliste"/>
        <w:numPr>
          <w:ilvl w:val="0"/>
          <w:numId w:val="15"/>
        </w:numPr>
        <w:jc w:val="both"/>
        <w:rPr>
          <w:sz w:val="20"/>
          <w:szCs w:val="20"/>
        </w:rPr>
      </w:pPr>
      <w:r w:rsidRPr="00CC7DA3">
        <w:rPr>
          <w:sz w:val="20"/>
          <w:szCs w:val="20"/>
        </w:rPr>
        <w:t xml:space="preserve">Lorsqu’il est question de mesures d’adaptation, </w:t>
      </w:r>
      <w:r w:rsidR="00CE7846">
        <w:rPr>
          <w:sz w:val="20"/>
          <w:szCs w:val="20"/>
        </w:rPr>
        <w:t>comme</w:t>
      </w:r>
      <w:r w:rsidRPr="00CC7DA3">
        <w:rPr>
          <w:sz w:val="20"/>
          <w:szCs w:val="20"/>
        </w:rPr>
        <w:t xml:space="preserve"> discuté aujourd’hui, les exigences d’évaluation et la nature de l’apprentissage ne devraient pas être modifiées. Attendu ce préalable, je ne comprends pas qu’on doive faire la démonstration que l’élève </w:t>
      </w:r>
      <w:r w:rsidR="00034CCB" w:rsidRPr="00CC7DA3">
        <w:rPr>
          <w:sz w:val="20"/>
          <w:szCs w:val="20"/>
        </w:rPr>
        <w:t>est</w:t>
      </w:r>
      <w:r w:rsidRPr="00CC7DA3">
        <w:rPr>
          <w:sz w:val="20"/>
          <w:szCs w:val="20"/>
        </w:rPr>
        <w:t xml:space="preserve"> en mesure d’exercer son métier malgré ces adaptations…</w:t>
      </w:r>
    </w:p>
    <w:p w:rsidR="00684A13" w:rsidRPr="00913AFE" w:rsidRDefault="007E7E90" w:rsidP="00B00B79">
      <w:pPr>
        <w:pStyle w:val="Paragraphedeliste"/>
        <w:jc w:val="both"/>
        <w:rPr>
          <w:sz w:val="20"/>
          <w:szCs w:val="20"/>
        </w:rPr>
      </w:pPr>
      <w:r w:rsidRPr="00487D6D">
        <w:rPr>
          <w:sz w:val="20"/>
          <w:szCs w:val="20"/>
        </w:rPr>
        <w:t>Peut-on nuancer la notion de mesures adaptatives VS dérogation en FP?</w:t>
      </w:r>
      <w:r w:rsidR="00B87318" w:rsidRPr="00913AFE">
        <w:rPr>
          <w:sz w:val="20"/>
          <w:szCs w:val="20"/>
        </w:rPr>
        <w:t xml:space="preserve"> </w:t>
      </w:r>
    </w:p>
    <w:p w:rsid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 xml:space="preserve">Une </w:t>
      </w:r>
      <w:r w:rsidRPr="001A3AD1">
        <w:rPr>
          <w:b/>
          <w:color w:val="365F91" w:themeColor="accent1" w:themeShade="BF"/>
          <w:sz w:val="20"/>
          <w:szCs w:val="20"/>
          <w:u w:val="single"/>
        </w:rPr>
        <w:t>dérogation est une demande d’exemption</w:t>
      </w:r>
      <w:r w:rsidRPr="00CC7DA3">
        <w:rPr>
          <w:b/>
          <w:color w:val="365F91" w:themeColor="accent1" w:themeShade="BF"/>
          <w:sz w:val="20"/>
          <w:szCs w:val="20"/>
        </w:rPr>
        <w:t xml:space="preserve"> </w:t>
      </w:r>
      <w:r w:rsidR="002B0E5A">
        <w:rPr>
          <w:b/>
          <w:color w:val="365F91" w:themeColor="accent1" w:themeShade="BF"/>
          <w:sz w:val="20"/>
          <w:szCs w:val="20"/>
        </w:rPr>
        <w:t>d’</w:t>
      </w:r>
      <w:r w:rsidRPr="00CC7DA3">
        <w:rPr>
          <w:b/>
          <w:color w:val="365F91" w:themeColor="accent1" w:themeShade="BF"/>
          <w:sz w:val="20"/>
          <w:szCs w:val="20"/>
        </w:rPr>
        <w:t xml:space="preserve">une ou plusieurs compétences </w:t>
      </w:r>
      <w:r w:rsidR="002B0E5A">
        <w:rPr>
          <w:b/>
          <w:color w:val="365F91" w:themeColor="accent1" w:themeShade="BF"/>
          <w:sz w:val="20"/>
          <w:szCs w:val="20"/>
        </w:rPr>
        <w:t xml:space="preserve">exigées par </w:t>
      </w:r>
      <w:r w:rsidRPr="00CC7DA3">
        <w:rPr>
          <w:b/>
          <w:color w:val="365F91" w:themeColor="accent1" w:themeShade="BF"/>
          <w:sz w:val="20"/>
          <w:szCs w:val="20"/>
        </w:rPr>
        <w:t>la ministre</w:t>
      </w:r>
      <w:r w:rsidR="001A3AD1">
        <w:rPr>
          <w:b/>
          <w:color w:val="365F91" w:themeColor="accent1" w:themeShade="BF"/>
          <w:sz w:val="20"/>
          <w:szCs w:val="20"/>
        </w:rPr>
        <w:t>.</w:t>
      </w:r>
      <w:r w:rsidR="00AF1CA2">
        <w:rPr>
          <w:b/>
          <w:color w:val="365F91" w:themeColor="accent1" w:themeShade="BF"/>
          <w:sz w:val="20"/>
          <w:szCs w:val="20"/>
        </w:rPr>
        <w:t xml:space="preserve"> </w:t>
      </w:r>
      <w:r w:rsidR="001A3AD1" w:rsidRPr="001A3AD1">
        <w:rPr>
          <w:b/>
          <w:color w:val="365F91" w:themeColor="accent1" w:themeShade="BF"/>
          <w:sz w:val="20"/>
          <w:szCs w:val="20"/>
          <w:u w:val="single"/>
        </w:rPr>
        <w:t>L</w:t>
      </w:r>
      <w:r w:rsidRPr="001A3AD1">
        <w:rPr>
          <w:b/>
          <w:color w:val="365F91" w:themeColor="accent1" w:themeShade="BF"/>
          <w:sz w:val="20"/>
          <w:szCs w:val="20"/>
          <w:u w:val="single"/>
        </w:rPr>
        <w:t>es mesures d’adaptation</w:t>
      </w:r>
      <w:r w:rsidRPr="00CC7DA3">
        <w:rPr>
          <w:b/>
          <w:color w:val="365F91" w:themeColor="accent1" w:themeShade="BF"/>
          <w:sz w:val="20"/>
          <w:szCs w:val="20"/>
        </w:rPr>
        <w:t xml:space="preserve"> sont un soutien à l’apprentissage</w:t>
      </w:r>
      <w:r w:rsidR="001A3AD1">
        <w:rPr>
          <w:b/>
          <w:color w:val="365F91" w:themeColor="accent1" w:themeShade="BF"/>
          <w:sz w:val="20"/>
          <w:szCs w:val="20"/>
        </w:rPr>
        <w:t>,</w:t>
      </w:r>
      <w:r w:rsidRPr="00CC7DA3">
        <w:rPr>
          <w:b/>
          <w:color w:val="365F91" w:themeColor="accent1" w:themeShade="BF"/>
          <w:sz w:val="20"/>
          <w:szCs w:val="20"/>
        </w:rPr>
        <w:t xml:space="preserve"> à la rigueur à l’administration de l’épreuve</w:t>
      </w:r>
      <w:r w:rsidR="001A3AD1">
        <w:rPr>
          <w:b/>
          <w:color w:val="365F91" w:themeColor="accent1" w:themeShade="BF"/>
          <w:sz w:val="20"/>
          <w:szCs w:val="20"/>
        </w:rPr>
        <w:t>,</w:t>
      </w:r>
      <w:r w:rsidRPr="00CC7DA3">
        <w:rPr>
          <w:b/>
          <w:color w:val="365F91" w:themeColor="accent1" w:themeShade="BF"/>
          <w:sz w:val="20"/>
          <w:szCs w:val="20"/>
        </w:rPr>
        <w:t xml:space="preserve"> </w:t>
      </w:r>
      <w:r w:rsidR="001A3AD1">
        <w:rPr>
          <w:b/>
          <w:color w:val="365F91" w:themeColor="accent1" w:themeShade="BF"/>
          <w:sz w:val="20"/>
          <w:szCs w:val="20"/>
        </w:rPr>
        <w:t>mais</w:t>
      </w:r>
      <w:r w:rsidRPr="00CC7DA3">
        <w:rPr>
          <w:b/>
          <w:color w:val="365F91" w:themeColor="accent1" w:themeShade="BF"/>
          <w:sz w:val="20"/>
          <w:szCs w:val="20"/>
        </w:rPr>
        <w:t xml:space="preserve"> la mesure </w:t>
      </w:r>
      <w:r w:rsidR="001A3AD1">
        <w:rPr>
          <w:b/>
          <w:color w:val="365F91" w:themeColor="accent1" w:themeShade="BF"/>
          <w:sz w:val="20"/>
          <w:szCs w:val="20"/>
        </w:rPr>
        <w:t>offerte</w:t>
      </w:r>
      <w:r w:rsidRPr="00CC7DA3">
        <w:rPr>
          <w:b/>
          <w:color w:val="365F91" w:themeColor="accent1" w:themeShade="BF"/>
          <w:sz w:val="20"/>
          <w:szCs w:val="20"/>
        </w:rPr>
        <w:t xml:space="preserve"> ne l’exempte pas de l’épreuve.</w:t>
      </w:r>
    </w:p>
    <w:p w:rsidR="00684A13" w:rsidRPr="00CC7DA3" w:rsidRDefault="00F231C8" w:rsidP="00B00B79">
      <w:pPr>
        <w:pStyle w:val="Paragraphedeliste"/>
        <w:numPr>
          <w:ilvl w:val="0"/>
          <w:numId w:val="15"/>
        </w:numPr>
        <w:jc w:val="both"/>
        <w:rPr>
          <w:b/>
          <w:color w:val="365F91" w:themeColor="accent1" w:themeShade="BF"/>
          <w:sz w:val="20"/>
          <w:szCs w:val="20"/>
        </w:rPr>
      </w:pPr>
      <w:r w:rsidRPr="00CC7DA3">
        <w:rPr>
          <w:sz w:val="20"/>
          <w:szCs w:val="20"/>
        </w:rPr>
        <w:t>C</w:t>
      </w:r>
      <w:r w:rsidR="00C01626" w:rsidRPr="00CC7DA3">
        <w:rPr>
          <w:sz w:val="20"/>
          <w:szCs w:val="20"/>
        </w:rPr>
        <w:t>oncer</w:t>
      </w:r>
      <w:r w:rsidRPr="00CC7DA3">
        <w:rPr>
          <w:sz w:val="20"/>
          <w:szCs w:val="20"/>
        </w:rPr>
        <w:t>n</w:t>
      </w:r>
      <w:r w:rsidR="00C01626" w:rsidRPr="00CC7DA3">
        <w:rPr>
          <w:sz w:val="20"/>
          <w:szCs w:val="20"/>
        </w:rPr>
        <w:t>ant la prolongation du temps des épreuves, d</w:t>
      </w:r>
      <w:r w:rsidRPr="00CC7DA3">
        <w:rPr>
          <w:sz w:val="20"/>
          <w:szCs w:val="20"/>
        </w:rPr>
        <w:t>an</w:t>
      </w:r>
      <w:r w:rsidR="00C01626" w:rsidRPr="00CC7DA3">
        <w:rPr>
          <w:sz w:val="20"/>
          <w:szCs w:val="20"/>
        </w:rPr>
        <w:t xml:space="preserve">s </w:t>
      </w:r>
      <w:r w:rsidRPr="00CC7DA3">
        <w:rPr>
          <w:sz w:val="20"/>
          <w:szCs w:val="20"/>
        </w:rPr>
        <w:t xml:space="preserve">les </w:t>
      </w:r>
      <w:r w:rsidR="00C01626" w:rsidRPr="00CC7DA3">
        <w:rPr>
          <w:sz w:val="20"/>
          <w:szCs w:val="20"/>
        </w:rPr>
        <w:t>épreuves pratiques en FP est-ce que le maximum de temps alloué demeure le même?</w:t>
      </w:r>
    </w:p>
    <w:p w:rsidR="007E7E90"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Il faut se référer à la description du programme FP et le</w:t>
      </w:r>
      <w:r w:rsidR="00CC7DA3">
        <w:rPr>
          <w:b/>
          <w:color w:val="365F91" w:themeColor="accent1" w:themeShade="BF"/>
          <w:sz w:val="20"/>
          <w:szCs w:val="20"/>
        </w:rPr>
        <w:t xml:space="preserve"> temps n’y est pas prescrit… Ce</w:t>
      </w:r>
      <w:r w:rsidRPr="00CC7DA3">
        <w:rPr>
          <w:b/>
          <w:color w:val="365F91" w:themeColor="accent1" w:themeShade="BF"/>
          <w:sz w:val="20"/>
          <w:szCs w:val="20"/>
        </w:rPr>
        <w:t>la devient le JUGEMENT de l’organisme en considérant les exigences du métier.</w:t>
      </w:r>
    </w:p>
    <w:p w:rsidR="00684A13" w:rsidRPr="00913AFE" w:rsidRDefault="00F66C7E" w:rsidP="00B00B79">
      <w:pPr>
        <w:pStyle w:val="Paragraphedeliste"/>
        <w:numPr>
          <w:ilvl w:val="0"/>
          <w:numId w:val="15"/>
        </w:numPr>
        <w:jc w:val="both"/>
        <w:rPr>
          <w:sz w:val="20"/>
          <w:szCs w:val="20"/>
        </w:rPr>
      </w:pPr>
      <w:r w:rsidRPr="00487D6D">
        <w:rPr>
          <w:sz w:val="20"/>
          <w:szCs w:val="20"/>
        </w:rPr>
        <w:t xml:space="preserve">Comment traiter le dossier d'un élève en FP qui atteint les compétences d'un </w:t>
      </w:r>
      <w:r w:rsidR="00034CCB">
        <w:rPr>
          <w:sz w:val="20"/>
          <w:szCs w:val="20"/>
        </w:rPr>
        <w:t>programme,</w:t>
      </w:r>
      <w:r w:rsidRPr="00487D6D">
        <w:rPr>
          <w:sz w:val="20"/>
          <w:szCs w:val="20"/>
        </w:rPr>
        <w:t xml:space="preserve"> mais dans un délai total de formation dépassant la durée prévue</w:t>
      </w:r>
      <w:r w:rsidR="00F231C8" w:rsidRPr="00487D6D">
        <w:rPr>
          <w:sz w:val="20"/>
          <w:szCs w:val="20"/>
        </w:rPr>
        <w:t xml:space="preserve"> </w:t>
      </w:r>
      <w:r w:rsidRPr="00487D6D">
        <w:rPr>
          <w:sz w:val="20"/>
          <w:szCs w:val="20"/>
        </w:rPr>
        <w:t>EX.: programme de 1800 he</w:t>
      </w:r>
      <w:r w:rsidR="00F231C8" w:rsidRPr="00487D6D">
        <w:rPr>
          <w:sz w:val="20"/>
          <w:szCs w:val="20"/>
        </w:rPr>
        <w:t>u</w:t>
      </w:r>
      <w:r w:rsidRPr="00487D6D">
        <w:rPr>
          <w:sz w:val="20"/>
          <w:szCs w:val="20"/>
        </w:rPr>
        <w:t>res fait en 2700 h</w:t>
      </w:r>
      <w:r w:rsidR="00F231C8" w:rsidRPr="00487D6D">
        <w:rPr>
          <w:sz w:val="20"/>
          <w:szCs w:val="20"/>
        </w:rPr>
        <w:t>eu</w:t>
      </w:r>
      <w:r w:rsidRPr="00487D6D">
        <w:rPr>
          <w:sz w:val="20"/>
          <w:szCs w:val="20"/>
        </w:rPr>
        <w:t>res?</w:t>
      </w:r>
    </w:p>
    <w:p w:rsidR="007E7E90"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Question de financement</w:t>
      </w:r>
    </w:p>
    <w:p w:rsidR="00684A13" w:rsidRPr="00CC7DA3" w:rsidRDefault="00656A16" w:rsidP="00B00B79">
      <w:pPr>
        <w:pStyle w:val="Paragraphedeliste"/>
        <w:numPr>
          <w:ilvl w:val="0"/>
          <w:numId w:val="15"/>
        </w:numPr>
        <w:jc w:val="both"/>
        <w:rPr>
          <w:sz w:val="20"/>
          <w:szCs w:val="20"/>
        </w:rPr>
      </w:pPr>
      <w:r w:rsidRPr="00CC7DA3">
        <w:rPr>
          <w:sz w:val="20"/>
          <w:szCs w:val="20"/>
        </w:rPr>
        <w:t>Doit-on faire une demande d'adaptation si un élève en FP a besoin de plus de temps pour augmenter la durée totale de sa formation?</w:t>
      </w:r>
      <w:r w:rsidR="00B87318" w:rsidRPr="00CC7DA3">
        <w:rPr>
          <w:sz w:val="20"/>
          <w:szCs w:val="20"/>
        </w:rPr>
        <w:t xml:space="preserve"> </w:t>
      </w:r>
    </w:p>
    <w:p w:rsidR="00913AFE" w:rsidRPr="00CC7DA3" w:rsidRDefault="00913AFE" w:rsidP="00B00B79">
      <w:pPr>
        <w:pStyle w:val="Paragraphedeliste"/>
        <w:jc w:val="both"/>
        <w:rPr>
          <w:b/>
          <w:color w:val="365F91" w:themeColor="accent1" w:themeShade="BF"/>
          <w:sz w:val="20"/>
          <w:szCs w:val="20"/>
        </w:rPr>
      </w:pPr>
      <w:r w:rsidRPr="00CC7DA3">
        <w:rPr>
          <w:b/>
          <w:color w:val="365F91" w:themeColor="accent1" w:themeShade="BF"/>
          <w:sz w:val="20"/>
          <w:szCs w:val="20"/>
        </w:rPr>
        <w:t>En lien avec les questions 4 et 5</w:t>
      </w:r>
    </w:p>
    <w:p w:rsidR="00684A13" w:rsidRPr="00684A13" w:rsidRDefault="0021188D" w:rsidP="00B00B79">
      <w:pPr>
        <w:pStyle w:val="Paragraphedeliste"/>
        <w:numPr>
          <w:ilvl w:val="0"/>
          <w:numId w:val="15"/>
        </w:numPr>
        <w:jc w:val="both"/>
        <w:rPr>
          <w:sz w:val="20"/>
          <w:szCs w:val="20"/>
        </w:rPr>
      </w:pPr>
      <w:r w:rsidRPr="00487D6D">
        <w:rPr>
          <w:sz w:val="20"/>
          <w:szCs w:val="20"/>
        </w:rPr>
        <w:t>Est-ce que nous ne pouvons plus faire une demande d'exemption en FP?</w:t>
      </w:r>
      <w:r w:rsidR="00B87318" w:rsidRPr="00913AFE">
        <w:rPr>
          <w:sz w:val="20"/>
          <w:szCs w:val="20"/>
        </w:rPr>
        <w:t xml:space="preserve"> </w:t>
      </w:r>
    </w:p>
    <w:p w:rsidR="00913AFE"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C’est du cas par cas</w:t>
      </w:r>
    </w:p>
    <w:p w:rsidR="00AF1CA2" w:rsidRPr="00CC7DA3" w:rsidRDefault="00AF1CA2" w:rsidP="00B00B79">
      <w:pPr>
        <w:pStyle w:val="Paragraphedeliste"/>
        <w:jc w:val="both"/>
        <w:rPr>
          <w:b/>
          <w:color w:val="365F91" w:themeColor="accent1" w:themeShade="BF"/>
          <w:sz w:val="20"/>
          <w:szCs w:val="20"/>
        </w:rPr>
      </w:pPr>
    </w:p>
    <w:p w:rsidR="00684A13" w:rsidRPr="00684A13" w:rsidRDefault="002A0806" w:rsidP="00B00B79">
      <w:pPr>
        <w:pStyle w:val="Paragraphedeliste"/>
        <w:numPr>
          <w:ilvl w:val="0"/>
          <w:numId w:val="15"/>
        </w:numPr>
        <w:jc w:val="both"/>
        <w:rPr>
          <w:sz w:val="20"/>
          <w:szCs w:val="20"/>
        </w:rPr>
      </w:pPr>
      <w:r w:rsidRPr="00487D6D">
        <w:rPr>
          <w:sz w:val="20"/>
          <w:szCs w:val="20"/>
        </w:rPr>
        <w:lastRenderedPageBreak/>
        <w:t>Est-ce qu'on reconnaît des élèves EHDAA en FP?</w:t>
      </w:r>
      <w:r w:rsidR="00B87318" w:rsidRPr="00913AFE">
        <w:rPr>
          <w:sz w:val="20"/>
          <w:szCs w:val="20"/>
        </w:rPr>
        <w:t xml:space="preserve"> </w:t>
      </w:r>
    </w:p>
    <w:p w:rsidR="007E7E90"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C’est du cas par cas</w:t>
      </w:r>
    </w:p>
    <w:p w:rsidR="00684A13" w:rsidRPr="00CC7DA3" w:rsidRDefault="002A0806" w:rsidP="00B00B79">
      <w:pPr>
        <w:pStyle w:val="Paragraphedeliste"/>
        <w:numPr>
          <w:ilvl w:val="0"/>
          <w:numId w:val="15"/>
        </w:numPr>
        <w:jc w:val="both"/>
        <w:rPr>
          <w:sz w:val="20"/>
          <w:szCs w:val="20"/>
        </w:rPr>
      </w:pPr>
      <w:r w:rsidRPr="00CC7DA3">
        <w:rPr>
          <w:sz w:val="20"/>
          <w:szCs w:val="20"/>
        </w:rPr>
        <w:t>P</w:t>
      </w:r>
      <w:r w:rsidR="0021188D" w:rsidRPr="00CC7DA3">
        <w:rPr>
          <w:sz w:val="20"/>
          <w:szCs w:val="20"/>
        </w:rPr>
        <w:t xml:space="preserve">eut-on donner des mesures adaptatives à des élèves qui n'ont pas de </w:t>
      </w:r>
      <w:r w:rsidR="00034CCB" w:rsidRPr="00CC7DA3">
        <w:rPr>
          <w:sz w:val="20"/>
          <w:szCs w:val="20"/>
        </w:rPr>
        <w:t>diagnostic,</w:t>
      </w:r>
      <w:r w:rsidR="0021188D" w:rsidRPr="00CC7DA3">
        <w:rPr>
          <w:sz w:val="20"/>
          <w:szCs w:val="20"/>
        </w:rPr>
        <w:t xml:space="preserve"> mais qui présentent des manifestations?</w:t>
      </w:r>
      <w:r w:rsidR="00B87318" w:rsidRPr="00CC7DA3">
        <w:rPr>
          <w:sz w:val="20"/>
          <w:szCs w:val="20"/>
        </w:rPr>
        <w:t xml:space="preserve"> </w:t>
      </w:r>
    </w:p>
    <w:p w:rsidR="007E7E90"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C’est du cas par cas</w:t>
      </w:r>
    </w:p>
    <w:p w:rsidR="00684A13" w:rsidRPr="00CC7DA3" w:rsidRDefault="00F231C8" w:rsidP="00B00B79">
      <w:pPr>
        <w:pStyle w:val="Paragraphedeliste"/>
        <w:numPr>
          <w:ilvl w:val="0"/>
          <w:numId w:val="15"/>
        </w:numPr>
        <w:jc w:val="both"/>
        <w:rPr>
          <w:sz w:val="20"/>
          <w:szCs w:val="20"/>
        </w:rPr>
      </w:pPr>
      <w:r w:rsidRPr="00CC7DA3">
        <w:rPr>
          <w:sz w:val="20"/>
          <w:szCs w:val="20"/>
        </w:rPr>
        <w:t>Pour l</w:t>
      </w:r>
      <w:r w:rsidR="00F66C7E" w:rsidRPr="00CC7DA3">
        <w:rPr>
          <w:sz w:val="20"/>
          <w:szCs w:val="20"/>
        </w:rPr>
        <w:t>es élèves en FP et qui ont déjà utilisé des moyens d'adaptation, doit-on obligatoirement faire un</w:t>
      </w:r>
      <w:r w:rsidR="003D7411" w:rsidRPr="00CC7DA3">
        <w:rPr>
          <w:sz w:val="20"/>
          <w:szCs w:val="20"/>
        </w:rPr>
        <w:t xml:space="preserve">e demande ou des décisions </w:t>
      </w:r>
      <w:r w:rsidR="007169D1">
        <w:rPr>
          <w:sz w:val="20"/>
          <w:szCs w:val="20"/>
        </w:rPr>
        <w:t xml:space="preserve">du </w:t>
      </w:r>
      <w:r w:rsidR="003D7411" w:rsidRPr="00CC7DA3">
        <w:rPr>
          <w:sz w:val="20"/>
          <w:szCs w:val="20"/>
        </w:rPr>
        <w:t>centre</w:t>
      </w:r>
      <w:r w:rsidR="00F66C7E" w:rsidRPr="00CC7DA3">
        <w:rPr>
          <w:sz w:val="20"/>
          <w:szCs w:val="20"/>
        </w:rPr>
        <w:t xml:space="preserve"> peuvent être prises</w:t>
      </w:r>
      <w:r w:rsidR="003D7411" w:rsidRPr="00CC7DA3">
        <w:rPr>
          <w:sz w:val="20"/>
          <w:szCs w:val="20"/>
        </w:rPr>
        <w:t>?</w:t>
      </w:r>
      <w:r w:rsidR="00B87318" w:rsidRPr="00CC7DA3">
        <w:rPr>
          <w:sz w:val="20"/>
          <w:szCs w:val="20"/>
        </w:rPr>
        <w:t xml:space="preserve"> </w:t>
      </w:r>
    </w:p>
    <w:p w:rsidR="007E7E90"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C’est du cas par cas en tenant compte du chapitre 5 (épreuve locale gérée localement / épreuve ministérielle à présenter à la D.S.E.)</w:t>
      </w:r>
    </w:p>
    <w:p w:rsidR="00684A13" w:rsidRPr="00CC7DA3" w:rsidRDefault="00656A16" w:rsidP="00B00B79">
      <w:pPr>
        <w:pStyle w:val="Paragraphedeliste"/>
        <w:numPr>
          <w:ilvl w:val="0"/>
          <w:numId w:val="15"/>
        </w:numPr>
        <w:jc w:val="both"/>
        <w:rPr>
          <w:sz w:val="20"/>
          <w:szCs w:val="20"/>
        </w:rPr>
      </w:pPr>
      <w:r w:rsidRPr="00CC7DA3">
        <w:rPr>
          <w:sz w:val="20"/>
          <w:szCs w:val="20"/>
        </w:rPr>
        <w:t>Les règles ont changé, il y avait des adaptations possibles sans dérogation, elles ne sont plus là! Pourquoi?</w:t>
      </w:r>
      <w:r w:rsidR="00B87318" w:rsidRPr="00CC7DA3">
        <w:rPr>
          <w:sz w:val="20"/>
          <w:szCs w:val="20"/>
        </w:rPr>
        <w:t xml:space="preserve"> </w:t>
      </w:r>
    </w:p>
    <w:p w:rsidR="00684A13"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Se référer à la description du programme FP et au chapitre 5</w:t>
      </w:r>
      <w:r w:rsidR="007169D1">
        <w:rPr>
          <w:b/>
          <w:color w:val="365F91" w:themeColor="accent1" w:themeShade="BF"/>
          <w:sz w:val="20"/>
          <w:szCs w:val="20"/>
        </w:rPr>
        <w:t>, c’est du</w:t>
      </w:r>
      <w:r w:rsidRPr="00CC7DA3">
        <w:rPr>
          <w:b/>
          <w:color w:val="365F91" w:themeColor="accent1" w:themeShade="BF"/>
          <w:sz w:val="20"/>
          <w:szCs w:val="20"/>
        </w:rPr>
        <w:t xml:space="preserve"> cas par cas</w:t>
      </w:r>
    </w:p>
    <w:p w:rsidR="00684A13" w:rsidRPr="00913AFE" w:rsidRDefault="0015232E" w:rsidP="00B00B79">
      <w:pPr>
        <w:pStyle w:val="Paragraphedeliste"/>
        <w:numPr>
          <w:ilvl w:val="0"/>
          <w:numId w:val="14"/>
        </w:numPr>
        <w:jc w:val="both"/>
        <w:rPr>
          <w:sz w:val="20"/>
          <w:szCs w:val="20"/>
        </w:rPr>
      </w:pPr>
      <w:r>
        <w:rPr>
          <w:sz w:val="20"/>
          <w:szCs w:val="20"/>
        </w:rPr>
        <w:t>Y a-t-il un guide en ligne où l’on peut accéder aux informations concernant les préalables à l’admission et les critères d’évaluation en FP pour la clientè</w:t>
      </w:r>
      <w:r w:rsidRPr="0015232E">
        <w:rPr>
          <w:sz w:val="20"/>
          <w:szCs w:val="20"/>
        </w:rPr>
        <w:t>le a</w:t>
      </w:r>
      <w:r>
        <w:rPr>
          <w:sz w:val="20"/>
          <w:szCs w:val="20"/>
        </w:rPr>
        <w:t>yant des besoins particuliers?</w:t>
      </w:r>
    </w:p>
    <w:p w:rsidR="0015232E"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 xml:space="preserve">Le responsable de la sanction FP de l’organisme scolaire peut contacter le responsable du programme à la </w:t>
      </w:r>
      <w:r w:rsidR="00161C6E">
        <w:rPr>
          <w:b/>
          <w:color w:val="365F91" w:themeColor="accent1" w:themeShade="BF"/>
          <w:sz w:val="20"/>
          <w:szCs w:val="20"/>
        </w:rPr>
        <w:t>direction des programmes et de la veille sectorielle (</w:t>
      </w:r>
      <w:r w:rsidRPr="00CC7DA3">
        <w:rPr>
          <w:b/>
          <w:color w:val="365F91" w:themeColor="accent1" w:themeShade="BF"/>
          <w:sz w:val="20"/>
          <w:szCs w:val="20"/>
        </w:rPr>
        <w:t>DPVS</w:t>
      </w:r>
      <w:r w:rsidR="00161C6E">
        <w:rPr>
          <w:b/>
          <w:color w:val="365F91" w:themeColor="accent1" w:themeShade="BF"/>
          <w:sz w:val="20"/>
          <w:szCs w:val="20"/>
        </w:rPr>
        <w:t>) au secteur de la formation professionnelle et technique et de la formation continue au MELS</w:t>
      </w:r>
    </w:p>
    <w:p w:rsidR="00684A13" w:rsidRPr="00CC7DA3" w:rsidRDefault="0015232E" w:rsidP="00B00B79">
      <w:pPr>
        <w:pStyle w:val="Paragraphedeliste"/>
        <w:numPr>
          <w:ilvl w:val="0"/>
          <w:numId w:val="14"/>
        </w:numPr>
        <w:jc w:val="both"/>
        <w:rPr>
          <w:sz w:val="20"/>
          <w:szCs w:val="20"/>
        </w:rPr>
      </w:pPr>
      <w:r w:rsidRPr="00CC7DA3">
        <w:rPr>
          <w:sz w:val="20"/>
          <w:szCs w:val="20"/>
        </w:rPr>
        <w:t>F</w:t>
      </w:r>
      <w:r w:rsidR="00F66C7E" w:rsidRPr="00CC7DA3">
        <w:rPr>
          <w:sz w:val="20"/>
          <w:szCs w:val="20"/>
        </w:rPr>
        <w:t>aut-il faire la demande pour chacune des compétences évaluées distinctement</w:t>
      </w:r>
      <w:r w:rsidR="00CE7846">
        <w:rPr>
          <w:sz w:val="20"/>
          <w:szCs w:val="20"/>
        </w:rPr>
        <w:t>?</w:t>
      </w:r>
      <w:r w:rsidR="00CE7846" w:rsidRPr="00CC7DA3">
        <w:rPr>
          <w:sz w:val="20"/>
          <w:szCs w:val="20"/>
        </w:rPr>
        <w:t xml:space="preserve"> </w:t>
      </w:r>
    </w:p>
    <w:p w:rsidR="00B87318"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 xml:space="preserve">Une demande par </w:t>
      </w:r>
      <w:r w:rsidR="000A04DD">
        <w:rPr>
          <w:b/>
          <w:color w:val="365F91" w:themeColor="accent1" w:themeShade="BF"/>
          <w:sz w:val="20"/>
          <w:szCs w:val="20"/>
        </w:rPr>
        <w:t>adulte</w:t>
      </w:r>
      <w:r w:rsidRPr="00CC7DA3">
        <w:rPr>
          <w:b/>
          <w:color w:val="365F91" w:themeColor="accent1" w:themeShade="BF"/>
          <w:sz w:val="20"/>
          <w:szCs w:val="20"/>
        </w:rPr>
        <w:t>.</w:t>
      </w:r>
    </w:p>
    <w:p w:rsidR="00913AFE" w:rsidRPr="00CC7DA3" w:rsidRDefault="00656A16" w:rsidP="00B00B79">
      <w:pPr>
        <w:pStyle w:val="Paragraphedeliste"/>
        <w:numPr>
          <w:ilvl w:val="0"/>
          <w:numId w:val="14"/>
        </w:numPr>
        <w:jc w:val="both"/>
        <w:rPr>
          <w:sz w:val="20"/>
          <w:szCs w:val="20"/>
        </w:rPr>
      </w:pPr>
      <w:r w:rsidRPr="00CC7DA3">
        <w:rPr>
          <w:sz w:val="20"/>
          <w:szCs w:val="20"/>
        </w:rPr>
        <w:t>Est-ce qu'il y a un modèle type pour le présenter une demande? Préciser les informations essentielles requises</w:t>
      </w:r>
      <w:r w:rsidR="007E7E90" w:rsidRPr="00CC7DA3">
        <w:rPr>
          <w:sz w:val="20"/>
          <w:szCs w:val="20"/>
        </w:rPr>
        <w:t xml:space="preserve"> svp</w:t>
      </w:r>
      <w:r w:rsidRPr="00CC7DA3">
        <w:rPr>
          <w:sz w:val="20"/>
          <w:szCs w:val="20"/>
        </w:rPr>
        <w:t>.</w:t>
      </w:r>
      <w:r w:rsidR="00B87318" w:rsidRPr="00CC7DA3">
        <w:rPr>
          <w:sz w:val="20"/>
          <w:szCs w:val="20"/>
        </w:rPr>
        <w:t xml:space="preserve"> </w:t>
      </w:r>
    </w:p>
    <w:p w:rsidR="00656A16" w:rsidRPr="00CC7DA3" w:rsidRDefault="00B87318" w:rsidP="00B00B79">
      <w:pPr>
        <w:pStyle w:val="Paragraphedeliste"/>
        <w:jc w:val="both"/>
        <w:rPr>
          <w:b/>
          <w:color w:val="365F91" w:themeColor="accent1" w:themeShade="BF"/>
          <w:sz w:val="20"/>
          <w:szCs w:val="20"/>
        </w:rPr>
      </w:pPr>
      <w:r w:rsidRPr="00CC7DA3">
        <w:rPr>
          <w:b/>
          <w:color w:val="365F91" w:themeColor="accent1" w:themeShade="BF"/>
          <w:sz w:val="20"/>
          <w:szCs w:val="20"/>
        </w:rPr>
        <w:t xml:space="preserve">Prévu au chapitre </w:t>
      </w:r>
      <w:r w:rsidR="00913AFE" w:rsidRPr="00CC7DA3">
        <w:rPr>
          <w:b/>
          <w:color w:val="365F91" w:themeColor="accent1" w:themeShade="BF"/>
          <w:sz w:val="20"/>
          <w:szCs w:val="20"/>
        </w:rPr>
        <w:t>5</w:t>
      </w:r>
    </w:p>
    <w:p w:rsidR="00D51AE9" w:rsidRPr="00D51AE9" w:rsidRDefault="00F66C7E" w:rsidP="00B00B79">
      <w:pPr>
        <w:pStyle w:val="Paragraphedeliste"/>
        <w:numPr>
          <w:ilvl w:val="0"/>
          <w:numId w:val="14"/>
        </w:numPr>
        <w:jc w:val="both"/>
        <w:rPr>
          <w:b/>
          <w:color w:val="365F91" w:themeColor="accent1" w:themeShade="BF"/>
          <w:sz w:val="20"/>
          <w:szCs w:val="20"/>
        </w:rPr>
      </w:pPr>
      <w:r w:rsidRPr="00487D6D">
        <w:rPr>
          <w:sz w:val="20"/>
          <w:szCs w:val="20"/>
        </w:rPr>
        <w:t xml:space="preserve">Est-ce que </w:t>
      </w:r>
      <w:r w:rsidR="00656A16" w:rsidRPr="00487D6D">
        <w:rPr>
          <w:sz w:val="20"/>
          <w:szCs w:val="20"/>
        </w:rPr>
        <w:t>qu'il y aura un formulaire éventuellement</w:t>
      </w:r>
      <w:r w:rsidRPr="00487D6D">
        <w:rPr>
          <w:sz w:val="20"/>
          <w:szCs w:val="20"/>
        </w:rPr>
        <w:t xml:space="preserve"> pour faire une demande de modification</w:t>
      </w:r>
      <w:r w:rsidR="003D7411" w:rsidRPr="00487D6D">
        <w:rPr>
          <w:sz w:val="20"/>
          <w:szCs w:val="20"/>
        </w:rPr>
        <w:t>?</w:t>
      </w:r>
      <w:r w:rsidR="00B87318" w:rsidRPr="00913AFE">
        <w:rPr>
          <w:sz w:val="20"/>
          <w:szCs w:val="20"/>
        </w:rPr>
        <w:t xml:space="preserve"> </w:t>
      </w:r>
      <w:r w:rsidR="00B87318" w:rsidRPr="00CC7DA3">
        <w:rPr>
          <w:b/>
          <w:color w:val="365F91" w:themeColor="accent1" w:themeShade="BF"/>
          <w:sz w:val="20"/>
          <w:szCs w:val="20"/>
        </w:rPr>
        <w:t>N</w:t>
      </w:r>
      <w:r w:rsidR="00913AFE" w:rsidRPr="00CC7DA3">
        <w:rPr>
          <w:b/>
          <w:color w:val="365F91" w:themeColor="accent1" w:themeShade="BF"/>
          <w:sz w:val="20"/>
          <w:szCs w:val="20"/>
        </w:rPr>
        <w:t>on</w:t>
      </w:r>
    </w:p>
    <w:p w:rsidR="00D51AE9" w:rsidRDefault="00D51AE9" w:rsidP="00B00B79">
      <w:pPr>
        <w:pStyle w:val="Paragraphedeliste"/>
        <w:ind w:left="2844" w:firstLine="696"/>
        <w:jc w:val="both"/>
        <w:rPr>
          <w:sz w:val="20"/>
          <w:szCs w:val="20"/>
        </w:rPr>
      </w:pPr>
      <w:r>
        <w:rPr>
          <w:sz w:val="20"/>
          <w:szCs w:val="20"/>
        </w:rPr>
        <w:t>________________________</w:t>
      </w:r>
    </w:p>
    <w:p w:rsidR="00D51AE9" w:rsidRPr="00CC7DA3" w:rsidRDefault="00D51AE9" w:rsidP="00B00B79">
      <w:pPr>
        <w:pStyle w:val="Paragraphedeliste"/>
        <w:ind w:left="2844" w:firstLine="696"/>
        <w:jc w:val="both"/>
        <w:rPr>
          <w:b/>
          <w:color w:val="365F91" w:themeColor="accent1" w:themeShade="BF"/>
          <w:sz w:val="20"/>
          <w:szCs w:val="20"/>
        </w:rPr>
      </w:pPr>
    </w:p>
    <w:p w:rsidR="00F723AE" w:rsidRPr="00D51AE9" w:rsidRDefault="00AA3E85" w:rsidP="00B00B79">
      <w:pPr>
        <w:jc w:val="both"/>
        <w:rPr>
          <w:b/>
          <w:color w:val="365F91" w:themeColor="accent1" w:themeShade="BF"/>
        </w:rPr>
      </w:pPr>
      <w:r w:rsidRPr="00D51AE9">
        <w:rPr>
          <w:b/>
          <w:color w:val="365F91" w:themeColor="accent1" w:themeShade="BF"/>
        </w:rPr>
        <w:t xml:space="preserve">Partie de M. </w:t>
      </w:r>
      <w:r w:rsidR="00487D6D" w:rsidRPr="00D51AE9">
        <w:rPr>
          <w:b/>
          <w:color w:val="365F91" w:themeColor="accent1" w:themeShade="BF"/>
        </w:rPr>
        <w:t xml:space="preserve">Jean </w:t>
      </w:r>
      <w:r w:rsidRPr="00D51AE9">
        <w:rPr>
          <w:b/>
          <w:color w:val="365F91" w:themeColor="accent1" w:themeShade="BF"/>
        </w:rPr>
        <w:t>Chouinard</w:t>
      </w:r>
      <w:r w:rsidR="00487D6D" w:rsidRPr="00D51AE9">
        <w:rPr>
          <w:b/>
          <w:color w:val="365F91" w:themeColor="accent1" w:themeShade="BF"/>
        </w:rPr>
        <w:t> : les outils technologiques</w:t>
      </w:r>
    </w:p>
    <w:p w:rsidR="00BB7C9B" w:rsidRDefault="00F231C8" w:rsidP="00B00B79">
      <w:pPr>
        <w:pStyle w:val="Paragraphedeliste"/>
        <w:numPr>
          <w:ilvl w:val="0"/>
          <w:numId w:val="9"/>
        </w:numPr>
        <w:jc w:val="both"/>
        <w:rPr>
          <w:sz w:val="20"/>
          <w:szCs w:val="20"/>
        </w:rPr>
      </w:pPr>
      <w:r w:rsidRPr="00487D6D">
        <w:rPr>
          <w:sz w:val="20"/>
          <w:szCs w:val="20"/>
        </w:rPr>
        <w:t>Po</w:t>
      </w:r>
      <w:r w:rsidR="00BB7C9B" w:rsidRPr="00487D6D">
        <w:rPr>
          <w:sz w:val="20"/>
          <w:szCs w:val="20"/>
        </w:rPr>
        <w:t>ur la FGA, à part WordQ, pouvez-</w:t>
      </w:r>
      <w:r w:rsidRPr="00487D6D">
        <w:rPr>
          <w:sz w:val="20"/>
          <w:szCs w:val="20"/>
        </w:rPr>
        <w:t>vous nous donner d'autres exemples d'outils d'aide à la lecture et l'écriture s.v.p.?</w:t>
      </w:r>
    </w:p>
    <w:p w:rsidR="006369DE" w:rsidRPr="00525FD7" w:rsidRDefault="006369DE" w:rsidP="00B00B79">
      <w:pPr>
        <w:pStyle w:val="Paragraphedeliste"/>
        <w:jc w:val="both"/>
        <w:rPr>
          <w:b/>
          <w:color w:val="365F91" w:themeColor="accent1" w:themeShade="BF"/>
          <w:sz w:val="20"/>
          <w:szCs w:val="20"/>
        </w:rPr>
      </w:pPr>
      <w:r w:rsidRPr="00525FD7">
        <w:rPr>
          <w:b/>
          <w:color w:val="365F91" w:themeColor="accent1" w:themeShade="BF"/>
          <w:sz w:val="20"/>
          <w:szCs w:val="20"/>
        </w:rPr>
        <w:t xml:space="preserve">Pour nommer quelques exemples d’outils : Antidote, Dictonnaire électronique (Lexibook, Franklin), outils de correction de Word, SmartPen, Balabolka, Dspeech, Inspiration, C-Map, FreeMind, Wordle, Natural Reader, Wody, Médialexie. </w:t>
      </w:r>
    </w:p>
    <w:p w:rsidR="006369DE" w:rsidRPr="00525FD7" w:rsidRDefault="006369DE" w:rsidP="00B00B79">
      <w:pPr>
        <w:pStyle w:val="Paragraphedeliste"/>
        <w:jc w:val="both"/>
        <w:rPr>
          <w:b/>
          <w:color w:val="365F91" w:themeColor="accent1" w:themeShade="BF"/>
          <w:sz w:val="20"/>
          <w:szCs w:val="20"/>
        </w:rPr>
      </w:pPr>
      <w:r w:rsidRPr="00525FD7">
        <w:rPr>
          <w:b/>
          <w:color w:val="365F91" w:themeColor="accent1" w:themeShade="BF"/>
          <w:sz w:val="20"/>
          <w:szCs w:val="20"/>
        </w:rPr>
        <w:t xml:space="preserve">Pour nommer des fonctions : prédiction de mots, synthèse vocale, suivi dynamique du mot lu, correcteur et réviseur </w:t>
      </w:r>
      <w:r w:rsidR="00CE7846">
        <w:rPr>
          <w:b/>
          <w:color w:val="365F91" w:themeColor="accent1" w:themeShade="BF"/>
          <w:sz w:val="20"/>
          <w:szCs w:val="20"/>
        </w:rPr>
        <w:t>orthographiques</w:t>
      </w:r>
      <w:r w:rsidRPr="00525FD7">
        <w:rPr>
          <w:b/>
          <w:color w:val="365F91" w:themeColor="accent1" w:themeShade="BF"/>
          <w:sz w:val="20"/>
          <w:szCs w:val="20"/>
        </w:rPr>
        <w:t>, dictionnaires, reconnaissance vocale…</w:t>
      </w:r>
    </w:p>
    <w:p w:rsidR="006369DE" w:rsidRPr="00525FD7" w:rsidRDefault="006369DE" w:rsidP="00B00B79">
      <w:pPr>
        <w:pStyle w:val="Paragraphedeliste"/>
        <w:jc w:val="both"/>
        <w:rPr>
          <w:b/>
          <w:color w:val="365F91" w:themeColor="accent1" w:themeShade="BF"/>
          <w:sz w:val="20"/>
          <w:szCs w:val="20"/>
        </w:rPr>
      </w:pPr>
      <w:r w:rsidRPr="00525FD7">
        <w:rPr>
          <w:b/>
          <w:color w:val="365F91" w:themeColor="accent1" w:themeShade="BF"/>
          <w:sz w:val="20"/>
          <w:szCs w:val="20"/>
        </w:rPr>
        <w:t>Pour plus d’informations, je vous invite à consulter notre site à l’adresse suivante :</w:t>
      </w:r>
    </w:p>
    <w:p w:rsidR="006369DE" w:rsidRPr="00525FD7" w:rsidRDefault="0001241D" w:rsidP="00B00B79">
      <w:pPr>
        <w:pStyle w:val="Paragraphedeliste"/>
        <w:jc w:val="both"/>
        <w:rPr>
          <w:b/>
          <w:color w:val="C0504D" w:themeColor="accent2"/>
        </w:rPr>
      </w:pPr>
      <w:hyperlink r:id="rId7" w:history="1">
        <w:r w:rsidR="006369DE" w:rsidRPr="00525FD7">
          <w:rPr>
            <w:rStyle w:val="Lienhypertexte"/>
            <w:b/>
            <w:color w:val="C0504D" w:themeColor="accent2"/>
            <w:sz w:val="20"/>
            <w:szCs w:val="20"/>
          </w:rPr>
          <w:t>http://www.recitadaptscol.qc.ca/spip.php?article313</w:t>
        </w:r>
      </w:hyperlink>
    </w:p>
    <w:p w:rsidR="006369DE" w:rsidRPr="00CC7DA3" w:rsidRDefault="006369DE" w:rsidP="00B00B79">
      <w:pPr>
        <w:pStyle w:val="Paragraphedeliste"/>
        <w:jc w:val="both"/>
        <w:rPr>
          <w:b/>
          <w:color w:val="C0504D" w:themeColor="accent2"/>
          <w:sz w:val="20"/>
          <w:szCs w:val="20"/>
        </w:rPr>
      </w:pPr>
      <w:r w:rsidRPr="00525FD7">
        <w:rPr>
          <w:b/>
          <w:color w:val="365F91" w:themeColor="accent1" w:themeShade="BF"/>
          <w:sz w:val="20"/>
          <w:szCs w:val="20"/>
        </w:rPr>
        <w:t xml:space="preserve">Et la présentation </w:t>
      </w:r>
      <w:r w:rsidR="00CE7846">
        <w:rPr>
          <w:b/>
          <w:color w:val="365F91" w:themeColor="accent1" w:themeShade="BF"/>
          <w:sz w:val="20"/>
          <w:szCs w:val="20"/>
        </w:rPr>
        <w:t>PowerPoint</w:t>
      </w:r>
      <w:r w:rsidRPr="00525FD7">
        <w:rPr>
          <w:b/>
          <w:color w:val="365F91" w:themeColor="accent1" w:themeShade="BF"/>
          <w:sz w:val="20"/>
          <w:szCs w:val="20"/>
        </w:rPr>
        <w:t xml:space="preserve"> : Un besoin, un outil, une valeur ajoutée à l’adresse suivante : </w:t>
      </w:r>
      <w:hyperlink r:id="rId8" w:history="1">
        <w:r w:rsidRPr="00525FD7">
          <w:rPr>
            <w:rStyle w:val="Lienhypertexte"/>
            <w:b/>
            <w:color w:val="C0504D" w:themeColor="accent2"/>
            <w:sz w:val="20"/>
            <w:szCs w:val="20"/>
          </w:rPr>
          <w:t>http://www.recitadaptscol.qc.ca/ecrire/FCKFiles/File/aides/aidesEcriture/ADOQ09/ADOQ09.ppt.htm</w:t>
        </w:r>
      </w:hyperlink>
    </w:p>
    <w:p w:rsidR="00CC7DA3" w:rsidRDefault="007E7E90" w:rsidP="00B00B79">
      <w:pPr>
        <w:pStyle w:val="Paragraphedeliste"/>
        <w:numPr>
          <w:ilvl w:val="0"/>
          <w:numId w:val="9"/>
        </w:numPr>
        <w:jc w:val="both"/>
        <w:rPr>
          <w:sz w:val="20"/>
          <w:szCs w:val="20"/>
        </w:rPr>
      </w:pPr>
      <w:r w:rsidRPr="00487D6D">
        <w:rPr>
          <w:sz w:val="20"/>
          <w:szCs w:val="20"/>
        </w:rPr>
        <w:t>Pourrait-on avoir des e</w:t>
      </w:r>
      <w:r w:rsidR="00580CDF" w:rsidRPr="00487D6D">
        <w:rPr>
          <w:sz w:val="20"/>
          <w:szCs w:val="20"/>
        </w:rPr>
        <w:t>xemple</w:t>
      </w:r>
      <w:r w:rsidR="00BB7C9B" w:rsidRPr="00487D6D">
        <w:rPr>
          <w:sz w:val="20"/>
          <w:szCs w:val="20"/>
        </w:rPr>
        <w:t>s</w:t>
      </w:r>
      <w:r w:rsidR="00580CDF" w:rsidRPr="00487D6D">
        <w:rPr>
          <w:sz w:val="20"/>
          <w:szCs w:val="20"/>
        </w:rPr>
        <w:t xml:space="preserve"> </w:t>
      </w:r>
      <w:r w:rsidRPr="00487D6D">
        <w:rPr>
          <w:sz w:val="20"/>
          <w:szCs w:val="20"/>
        </w:rPr>
        <w:t>de stratégies métacognitives?</w:t>
      </w:r>
    </w:p>
    <w:p w:rsidR="006369DE" w:rsidRPr="00CC7DA3" w:rsidRDefault="006369DE" w:rsidP="00B00B79">
      <w:pPr>
        <w:pStyle w:val="Paragraphedeliste"/>
        <w:jc w:val="both"/>
        <w:rPr>
          <w:sz w:val="20"/>
          <w:szCs w:val="20"/>
        </w:rPr>
      </w:pPr>
      <w:r w:rsidRPr="00CC7DA3">
        <w:rPr>
          <w:b/>
          <w:color w:val="365F91" w:themeColor="accent1" w:themeShade="BF"/>
          <w:sz w:val="20"/>
          <w:szCs w:val="20"/>
        </w:rPr>
        <w:t xml:space="preserve">Les aides à l’écriture sont un excellent </w:t>
      </w:r>
      <w:r w:rsidR="007C1BA1">
        <w:rPr>
          <w:b/>
          <w:color w:val="365F91" w:themeColor="accent1" w:themeShade="BF"/>
          <w:sz w:val="20"/>
          <w:szCs w:val="20"/>
        </w:rPr>
        <w:t>complément</w:t>
      </w:r>
      <w:r w:rsidR="007C1BA1" w:rsidRPr="00CC7DA3">
        <w:rPr>
          <w:b/>
          <w:color w:val="365F91" w:themeColor="accent1" w:themeShade="BF"/>
          <w:sz w:val="20"/>
          <w:szCs w:val="20"/>
        </w:rPr>
        <w:t xml:space="preserve"> </w:t>
      </w:r>
      <w:r w:rsidRPr="00CC7DA3">
        <w:rPr>
          <w:b/>
          <w:color w:val="365F91" w:themeColor="accent1" w:themeShade="BF"/>
          <w:sz w:val="20"/>
          <w:szCs w:val="20"/>
        </w:rPr>
        <w:t xml:space="preserve">à une approche métacognitive pour 3 raisons : à cause de l’effet miroir, des traces qu’elles laissent et du questionnement qu’elles favorisent. Dans tous les cas, elles favorisent la prise de conscience et l’utilisation de stratégies </w:t>
      </w:r>
      <w:r w:rsidRPr="00CC7DA3">
        <w:rPr>
          <w:b/>
          <w:color w:val="365F91" w:themeColor="accent1" w:themeShade="BF"/>
          <w:sz w:val="20"/>
          <w:szCs w:val="20"/>
        </w:rPr>
        <w:lastRenderedPageBreak/>
        <w:t>pour corriger la situation.</w:t>
      </w:r>
      <w:r w:rsidR="00490B8A" w:rsidRPr="00CC7DA3">
        <w:rPr>
          <w:b/>
          <w:color w:val="365F91" w:themeColor="accent1" w:themeShade="BF"/>
          <w:sz w:val="20"/>
          <w:szCs w:val="20"/>
        </w:rPr>
        <w:t xml:space="preserve"> </w:t>
      </w:r>
      <w:r w:rsidRPr="00CC7DA3">
        <w:rPr>
          <w:b/>
          <w:color w:val="365F91" w:themeColor="accent1" w:themeShade="BF"/>
          <w:sz w:val="20"/>
          <w:szCs w:val="20"/>
        </w:rPr>
        <w:t>Je vous invite à consulter le site MétaTIC que nous avons développé </w:t>
      </w:r>
      <w:r w:rsidRPr="00CC7DA3">
        <w:rPr>
          <w:b/>
          <w:color w:val="C0504D" w:themeColor="accent2"/>
          <w:sz w:val="20"/>
          <w:szCs w:val="20"/>
        </w:rPr>
        <w:t xml:space="preserve">: </w:t>
      </w:r>
      <w:hyperlink r:id="rId9" w:history="1">
        <w:r w:rsidRPr="00CC7DA3">
          <w:rPr>
            <w:rStyle w:val="Lienhypertexte"/>
            <w:b/>
            <w:color w:val="C0504D" w:themeColor="accent2"/>
            <w:sz w:val="20"/>
            <w:szCs w:val="20"/>
          </w:rPr>
          <w:t>http://recit.org/metatic/</w:t>
        </w:r>
      </w:hyperlink>
    </w:p>
    <w:p w:rsidR="00525FD7" w:rsidRPr="00525FD7" w:rsidRDefault="006369DE" w:rsidP="00B00B79">
      <w:pPr>
        <w:ind w:left="708"/>
        <w:jc w:val="both"/>
        <w:rPr>
          <w:b/>
          <w:color w:val="C0504D" w:themeColor="accent2"/>
          <w:sz w:val="20"/>
          <w:szCs w:val="20"/>
        </w:rPr>
      </w:pPr>
      <w:r w:rsidRPr="00525FD7">
        <w:rPr>
          <w:b/>
          <w:color w:val="365F91" w:themeColor="accent1" w:themeShade="BF"/>
          <w:sz w:val="20"/>
          <w:szCs w:val="20"/>
        </w:rPr>
        <w:t>J’ai également commis quelques articles sur les aides à l’écriture et la métacognition qui vous permettront de mieux comprendre l’apport des TIC pour soutenir une pédagogie réflexive. Voir à l’adresse suivante :</w:t>
      </w:r>
      <w:r w:rsidRPr="00525FD7">
        <w:rPr>
          <w:b/>
          <w:color w:val="365F91" w:themeColor="accent1" w:themeShade="BF"/>
        </w:rPr>
        <w:t xml:space="preserve"> </w:t>
      </w:r>
      <w:hyperlink r:id="rId10" w:history="1">
        <w:r w:rsidRPr="00525FD7">
          <w:rPr>
            <w:rStyle w:val="Lienhypertexte"/>
            <w:b/>
            <w:color w:val="C0504D" w:themeColor="accent2"/>
            <w:sz w:val="20"/>
            <w:szCs w:val="20"/>
          </w:rPr>
          <w:t>http://www.recitadaptscol.qc.ca/spip.php?rubrique84</w:t>
        </w:r>
      </w:hyperlink>
    </w:p>
    <w:p w:rsidR="00A15B17" w:rsidRDefault="00BB7C9B" w:rsidP="00B00B79">
      <w:pPr>
        <w:pStyle w:val="Paragraphedeliste"/>
        <w:numPr>
          <w:ilvl w:val="0"/>
          <w:numId w:val="17"/>
        </w:numPr>
        <w:jc w:val="both"/>
        <w:rPr>
          <w:sz w:val="20"/>
          <w:szCs w:val="20"/>
        </w:rPr>
      </w:pPr>
      <w:r w:rsidRPr="00525FD7">
        <w:rPr>
          <w:sz w:val="20"/>
          <w:szCs w:val="20"/>
        </w:rPr>
        <w:t>Q</w:t>
      </w:r>
      <w:r w:rsidR="00F723AE" w:rsidRPr="00525FD7">
        <w:rPr>
          <w:sz w:val="20"/>
          <w:szCs w:val="20"/>
        </w:rPr>
        <w:t>ui est responsable de donner la formation à l'élève pour qu'il soit suffisamm</w:t>
      </w:r>
      <w:r w:rsidR="00034CCB" w:rsidRPr="00525FD7">
        <w:rPr>
          <w:sz w:val="20"/>
          <w:szCs w:val="20"/>
        </w:rPr>
        <w:t xml:space="preserve">ent habile dans son utilisation? </w:t>
      </w:r>
    </w:p>
    <w:p w:rsidR="007E7E90" w:rsidRPr="00A15B17" w:rsidRDefault="006369DE"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Il s’agit d’une responsabilité partagée : </w:t>
      </w:r>
      <w:r w:rsidR="00A15B17">
        <w:rPr>
          <w:b/>
          <w:color w:val="365F91" w:themeColor="accent1" w:themeShade="BF"/>
          <w:sz w:val="20"/>
          <w:szCs w:val="20"/>
        </w:rPr>
        <w:t>l</w:t>
      </w:r>
      <w:r w:rsidRPr="00A15B17">
        <w:rPr>
          <w:b/>
          <w:color w:val="365F91" w:themeColor="accent1" w:themeShade="BF"/>
          <w:sz w:val="20"/>
          <w:szCs w:val="20"/>
        </w:rPr>
        <w:t xml:space="preserve">’enseignant doit </w:t>
      </w:r>
      <w:r w:rsidR="007C1BA1">
        <w:rPr>
          <w:b/>
          <w:color w:val="365F91" w:themeColor="accent1" w:themeShade="BF"/>
          <w:sz w:val="20"/>
          <w:szCs w:val="20"/>
        </w:rPr>
        <w:t>collaborer</w:t>
      </w:r>
      <w:r w:rsidRPr="00A15B17">
        <w:rPr>
          <w:b/>
          <w:color w:val="365F91" w:themeColor="accent1" w:themeShade="BF"/>
          <w:sz w:val="20"/>
          <w:szCs w:val="20"/>
        </w:rPr>
        <w:t xml:space="preserve">, l’élève doit également investir de son temps dans l’appropriation des outils, les animateurs RÉCIT </w:t>
      </w:r>
      <w:r w:rsidR="007C1BA1">
        <w:rPr>
          <w:b/>
          <w:color w:val="365F91" w:themeColor="accent1" w:themeShade="BF"/>
          <w:sz w:val="20"/>
          <w:szCs w:val="20"/>
        </w:rPr>
        <w:t>des</w:t>
      </w:r>
      <w:r w:rsidR="007C1BA1" w:rsidRPr="00A15B17">
        <w:rPr>
          <w:b/>
          <w:color w:val="365F91" w:themeColor="accent1" w:themeShade="BF"/>
          <w:sz w:val="20"/>
          <w:szCs w:val="20"/>
        </w:rPr>
        <w:t xml:space="preserve"> </w:t>
      </w:r>
      <w:r w:rsidR="007C1BA1">
        <w:rPr>
          <w:b/>
          <w:color w:val="365F91" w:themeColor="accent1" w:themeShade="BF"/>
          <w:sz w:val="20"/>
          <w:szCs w:val="20"/>
        </w:rPr>
        <w:t xml:space="preserve">secteurs </w:t>
      </w:r>
      <w:r w:rsidRPr="00A15B17">
        <w:rPr>
          <w:b/>
          <w:color w:val="365F91" w:themeColor="accent1" w:themeShade="BF"/>
          <w:sz w:val="20"/>
          <w:szCs w:val="20"/>
        </w:rPr>
        <w:t>des Adultes ou Professionnel peuvent également être mis à contribution pour former des groupes d’élèves, les autres intervenants (orthopédagogues</w:t>
      </w:r>
      <w:r w:rsidR="00525FD7" w:rsidRPr="00A15B17">
        <w:rPr>
          <w:b/>
          <w:color w:val="365F91" w:themeColor="accent1" w:themeShade="BF"/>
          <w:sz w:val="20"/>
          <w:szCs w:val="20"/>
        </w:rPr>
        <w:t>, conseillers pédagogiques</w:t>
      </w:r>
      <w:r w:rsidRPr="00A15B17">
        <w:rPr>
          <w:b/>
          <w:color w:val="365F91" w:themeColor="accent1" w:themeShade="BF"/>
          <w:sz w:val="20"/>
          <w:szCs w:val="20"/>
        </w:rPr>
        <w:t xml:space="preserve">) peuvent également contribuer </w:t>
      </w:r>
      <w:r w:rsidR="007C1BA1">
        <w:rPr>
          <w:b/>
          <w:color w:val="365F91" w:themeColor="accent1" w:themeShade="BF"/>
          <w:sz w:val="20"/>
          <w:szCs w:val="20"/>
        </w:rPr>
        <w:t>à cette démarche p</w:t>
      </w:r>
      <w:r w:rsidR="007C1BA1" w:rsidRPr="00A15B17">
        <w:rPr>
          <w:b/>
          <w:color w:val="365F91" w:themeColor="accent1" w:themeShade="BF"/>
          <w:sz w:val="20"/>
          <w:szCs w:val="20"/>
        </w:rPr>
        <w:t xml:space="preserve">our </w:t>
      </w:r>
      <w:r w:rsidRPr="00A15B17">
        <w:rPr>
          <w:b/>
          <w:color w:val="365F91" w:themeColor="accent1" w:themeShade="BF"/>
          <w:sz w:val="20"/>
          <w:szCs w:val="20"/>
        </w:rPr>
        <w:t>montrer à l’</w:t>
      </w:r>
      <w:r w:rsidR="000A04DD">
        <w:rPr>
          <w:b/>
          <w:color w:val="365F91" w:themeColor="accent1" w:themeShade="BF"/>
          <w:sz w:val="20"/>
          <w:szCs w:val="20"/>
        </w:rPr>
        <w:t>adulte</w:t>
      </w:r>
      <w:r w:rsidRPr="00A15B17">
        <w:rPr>
          <w:b/>
          <w:color w:val="365F91" w:themeColor="accent1" w:themeShade="BF"/>
          <w:sz w:val="20"/>
          <w:szCs w:val="20"/>
        </w:rPr>
        <w:t xml:space="preserve"> comment utiliser efficacement les aides. Si les secteurs des Adultes et Professionnel décident de donner une place importante aux aides à l’écriture, il leur faudra considérer l’ajout de ressources humaines à ce volet. </w:t>
      </w:r>
    </w:p>
    <w:p w:rsidR="00525FD7" w:rsidRPr="00A15B17" w:rsidRDefault="00F723AE" w:rsidP="00B00B79">
      <w:pPr>
        <w:pStyle w:val="Paragraphedeliste"/>
        <w:numPr>
          <w:ilvl w:val="0"/>
          <w:numId w:val="17"/>
        </w:numPr>
        <w:jc w:val="both"/>
        <w:rPr>
          <w:sz w:val="20"/>
          <w:szCs w:val="20"/>
        </w:rPr>
      </w:pPr>
      <w:r w:rsidRPr="00A15B17">
        <w:rPr>
          <w:sz w:val="20"/>
          <w:szCs w:val="20"/>
        </w:rPr>
        <w:t>Qui donne le soutien à l'élève pour apprendre à utiliser les outils d'aide technologique?</w:t>
      </w:r>
      <w:r w:rsidR="00034CCB" w:rsidRPr="00A15B17">
        <w:rPr>
          <w:sz w:val="20"/>
          <w:szCs w:val="20"/>
        </w:rPr>
        <w:t xml:space="preserve"> </w:t>
      </w:r>
    </w:p>
    <w:p w:rsidR="007E7E90" w:rsidRPr="00A15B17" w:rsidRDefault="00034CCB" w:rsidP="00B00B79">
      <w:pPr>
        <w:pStyle w:val="Paragraphedeliste"/>
        <w:jc w:val="both"/>
        <w:rPr>
          <w:b/>
          <w:color w:val="365F91" w:themeColor="accent1" w:themeShade="BF"/>
          <w:sz w:val="20"/>
          <w:szCs w:val="20"/>
        </w:rPr>
      </w:pPr>
      <w:r w:rsidRPr="00A15B17">
        <w:rPr>
          <w:b/>
          <w:color w:val="365F91" w:themeColor="accent1" w:themeShade="BF"/>
          <w:sz w:val="20"/>
          <w:szCs w:val="20"/>
        </w:rPr>
        <w:t>C’est un travail de collaboration entre les enseignants et les s</w:t>
      </w:r>
      <w:r w:rsidR="00525FD7" w:rsidRPr="00A15B17">
        <w:rPr>
          <w:b/>
          <w:color w:val="365F91" w:themeColor="accent1" w:themeShade="BF"/>
          <w:sz w:val="20"/>
          <w:szCs w:val="20"/>
        </w:rPr>
        <w:t>ervices complémentaires (cons. p</w:t>
      </w:r>
      <w:r w:rsidRPr="00A15B17">
        <w:rPr>
          <w:b/>
          <w:color w:val="365F91" w:themeColor="accent1" w:themeShade="BF"/>
          <w:sz w:val="20"/>
          <w:szCs w:val="20"/>
        </w:rPr>
        <w:t>édagogique, orthopédagogue)</w:t>
      </w:r>
    </w:p>
    <w:p w:rsidR="007E7E90" w:rsidRPr="00A15B17" w:rsidRDefault="00877BBF" w:rsidP="00B00B79">
      <w:pPr>
        <w:pStyle w:val="Paragraphedeliste"/>
        <w:numPr>
          <w:ilvl w:val="0"/>
          <w:numId w:val="17"/>
        </w:numPr>
        <w:jc w:val="both"/>
        <w:rPr>
          <w:sz w:val="20"/>
          <w:szCs w:val="20"/>
        </w:rPr>
      </w:pPr>
      <w:r w:rsidRPr="00A15B17">
        <w:rPr>
          <w:sz w:val="20"/>
          <w:szCs w:val="20"/>
        </w:rPr>
        <w:t>Un nouvel outil pourrait s'ajouter: la souris numériseur très pratique pour les dyspraxiques. Peut-on l'inclure au même titre que le crayon?</w:t>
      </w:r>
    </w:p>
    <w:p w:rsidR="006369DE" w:rsidRPr="00A15B17" w:rsidRDefault="006369DE"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Tout à fait. La numérisation devient une fonction d’aide importante pour rendre les documents en format papier </w:t>
      </w:r>
      <w:r w:rsidR="007C1BA1">
        <w:rPr>
          <w:b/>
          <w:color w:val="365F91" w:themeColor="accent1" w:themeShade="BF"/>
          <w:sz w:val="20"/>
          <w:szCs w:val="20"/>
        </w:rPr>
        <w:t>disponibles</w:t>
      </w:r>
      <w:r w:rsidR="007C1BA1" w:rsidRPr="00A15B17">
        <w:rPr>
          <w:b/>
          <w:color w:val="365F91" w:themeColor="accent1" w:themeShade="BF"/>
          <w:sz w:val="20"/>
          <w:szCs w:val="20"/>
        </w:rPr>
        <w:t xml:space="preserve"> </w:t>
      </w:r>
      <w:r w:rsidRPr="00A15B17">
        <w:rPr>
          <w:b/>
          <w:color w:val="365F91" w:themeColor="accent1" w:themeShade="BF"/>
          <w:sz w:val="20"/>
          <w:szCs w:val="20"/>
        </w:rPr>
        <w:t xml:space="preserve">en format numérique pour permettre aux </w:t>
      </w:r>
      <w:r w:rsidR="000A04DD">
        <w:rPr>
          <w:b/>
          <w:color w:val="365F91" w:themeColor="accent1" w:themeShade="BF"/>
          <w:sz w:val="20"/>
          <w:szCs w:val="20"/>
        </w:rPr>
        <w:t>adultes</w:t>
      </w:r>
      <w:r w:rsidRPr="00A15B17">
        <w:rPr>
          <w:b/>
          <w:color w:val="365F91" w:themeColor="accent1" w:themeShade="BF"/>
          <w:sz w:val="20"/>
          <w:szCs w:val="20"/>
        </w:rPr>
        <w:t xml:space="preserve"> de se servir de leurs aides à l’écriture. Il faut s’assurer que les documents numérisés soient convertis en textes numériques accessibles à l’aide d’un logiciel ROC (reconnaissance optique de caractères). </w:t>
      </w:r>
    </w:p>
    <w:p w:rsidR="006369DE" w:rsidRPr="00A15B17" w:rsidRDefault="006369DE"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Il existe les numériseurs </w:t>
      </w:r>
      <w:r w:rsidR="007C1BA1">
        <w:rPr>
          <w:b/>
          <w:color w:val="365F91" w:themeColor="accent1" w:themeShade="BF"/>
          <w:sz w:val="20"/>
          <w:szCs w:val="20"/>
        </w:rPr>
        <w:t>traditionnel</w:t>
      </w:r>
      <w:r w:rsidR="007C1BA1" w:rsidRPr="00A15B17">
        <w:rPr>
          <w:b/>
          <w:color w:val="365F91" w:themeColor="accent1" w:themeShade="BF"/>
          <w:sz w:val="20"/>
          <w:szCs w:val="20"/>
        </w:rPr>
        <w:t xml:space="preserve">s </w:t>
      </w:r>
      <w:r w:rsidRPr="00A15B17">
        <w:rPr>
          <w:b/>
          <w:color w:val="365F91" w:themeColor="accent1" w:themeShade="BF"/>
          <w:sz w:val="20"/>
          <w:szCs w:val="20"/>
        </w:rPr>
        <w:t xml:space="preserve">de type « pleine page » qui sont des périphériques qu’on branche à l’ordinateur ; certaines imprimantes possèdent la fonction numérisation. Il existe aussi des numériseurs ligne par ligne (C-Pen) ou par balayage du texte telle la souris munie d’un module numériseur (sous la souris). </w:t>
      </w:r>
    </w:p>
    <w:p w:rsidR="007E7E90" w:rsidRPr="00A15B17" w:rsidRDefault="00877BBF" w:rsidP="00B00B79">
      <w:pPr>
        <w:pStyle w:val="Paragraphedeliste"/>
        <w:numPr>
          <w:ilvl w:val="0"/>
          <w:numId w:val="17"/>
        </w:numPr>
        <w:jc w:val="both"/>
        <w:rPr>
          <w:sz w:val="20"/>
          <w:szCs w:val="20"/>
        </w:rPr>
      </w:pPr>
      <w:r w:rsidRPr="00A15B17">
        <w:rPr>
          <w:sz w:val="20"/>
          <w:szCs w:val="20"/>
        </w:rPr>
        <w:t>Concernant la reconnaissance vocale, pourrait-on utiliser cette aide pour une personne sourde en situation d'écoute?</w:t>
      </w:r>
    </w:p>
    <w:p w:rsidR="006369DE" w:rsidRPr="00A15B17" w:rsidRDefault="006369DE"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Si l’intention est de permettre la traduction simultanée d’un locuteur en convertissant ce qu’il dit en texte numérique, la réponse est non. Pour être efficace, la reconnaissance vocale doit respecter certaines normes </w:t>
      </w:r>
      <w:r w:rsidR="007C1BA1">
        <w:rPr>
          <w:b/>
          <w:color w:val="365F91" w:themeColor="accent1" w:themeShade="BF"/>
          <w:sz w:val="20"/>
          <w:szCs w:val="20"/>
        </w:rPr>
        <w:t>par exemple</w:t>
      </w:r>
      <w:r w:rsidRPr="00A15B17">
        <w:rPr>
          <w:b/>
          <w:color w:val="365F91" w:themeColor="accent1" w:themeShade="BF"/>
          <w:sz w:val="20"/>
          <w:szCs w:val="20"/>
        </w:rPr>
        <w:t>, parler en suivant les règles syntaxiques correspondant à l’écriture. Un locuteur ne suit pas nécessairement ces règles lorsqu’il pa</w:t>
      </w:r>
      <w:r w:rsidR="00525FD7" w:rsidRPr="00A15B17">
        <w:rPr>
          <w:b/>
          <w:color w:val="365F91" w:themeColor="accent1" w:themeShade="BF"/>
          <w:sz w:val="20"/>
          <w:szCs w:val="20"/>
        </w:rPr>
        <w:t>rle : il y aura des hésitations</w:t>
      </w:r>
      <w:r w:rsidRPr="00A15B17">
        <w:rPr>
          <w:b/>
          <w:color w:val="365F91" w:themeColor="accent1" w:themeShade="BF"/>
          <w:sz w:val="20"/>
          <w:szCs w:val="20"/>
        </w:rPr>
        <w:t xml:space="preserve">, des temps d’arrêt, des phrases non complétées, etc. Dans ces conditions, la reconnaissance ne sera pas efficace pour traduire correctement le verbal en écrit. Elle le sera si le locuteur parle comme s’il avait un texte écrit à produire, en faisant des pauses entre chacune de ses phrases et en faisant ses ponctuations. Mais il faudra de la persévérance et de l’entraînement. Je crois qu’il serait plus efficace d’utiliser une personne ayant une bonne méthode au clavier et capable de traduire le verbatim du locuteur qui s’affichera à l’écran de la personne sourde ou sur grand écran. Ça m’apparaît une solution plus réaliste. </w:t>
      </w:r>
    </w:p>
    <w:p w:rsidR="007E7E90" w:rsidRPr="00A15B17" w:rsidRDefault="00784B3B" w:rsidP="00B00B79">
      <w:pPr>
        <w:pStyle w:val="Paragraphedeliste"/>
        <w:numPr>
          <w:ilvl w:val="0"/>
          <w:numId w:val="17"/>
        </w:numPr>
        <w:jc w:val="both"/>
        <w:rPr>
          <w:sz w:val="20"/>
          <w:szCs w:val="20"/>
        </w:rPr>
      </w:pPr>
      <w:r w:rsidRPr="00A15B17">
        <w:rPr>
          <w:sz w:val="20"/>
          <w:szCs w:val="20"/>
        </w:rPr>
        <w:t xml:space="preserve">En évaluation </w:t>
      </w:r>
      <w:r w:rsidR="00B00B79">
        <w:rPr>
          <w:sz w:val="20"/>
          <w:szCs w:val="20"/>
        </w:rPr>
        <w:t>pour les</w:t>
      </w:r>
      <w:r w:rsidR="000A04DD">
        <w:rPr>
          <w:sz w:val="20"/>
          <w:szCs w:val="20"/>
        </w:rPr>
        <w:t xml:space="preserve"> mathématique</w:t>
      </w:r>
      <w:r w:rsidR="00B00B79">
        <w:rPr>
          <w:sz w:val="20"/>
          <w:szCs w:val="20"/>
        </w:rPr>
        <w:t>s</w:t>
      </w:r>
      <w:r w:rsidRPr="00A15B17">
        <w:rPr>
          <w:sz w:val="20"/>
          <w:szCs w:val="20"/>
        </w:rPr>
        <w:t>, que peut-on faire ?</w:t>
      </w:r>
    </w:p>
    <w:p w:rsidR="00A15B17" w:rsidRPr="00D51AE9" w:rsidRDefault="006369DE" w:rsidP="00B00B79">
      <w:pPr>
        <w:pStyle w:val="Paragraphedeliste"/>
        <w:jc w:val="both"/>
        <w:rPr>
          <w:color w:val="C0504D" w:themeColor="accent2"/>
          <w:sz w:val="20"/>
          <w:szCs w:val="20"/>
        </w:rPr>
      </w:pPr>
      <w:r w:rsidRPr="00A15B17">
        <w:rPr>
          <w:b/>
          <w:color w:val="365F91" w:themeColor="accent1" w:themeShade="BF"/>
          <w:sz w:val="20"/>
          <w:szCs w:val="20"/>
        </w:rPr>
        <w:t>Tout dépend des besoins et des tâches qu’on veut faire accomplir par l’</w:t>
      </w:r>
      <w:r w:rsidR="000A04DD">
        <w:rPr>
          <w:b/>
          <w:color w:val="365F91" w:themeColor="accent1" w:themeShade="BF"/>
          <w:sz w:val="20"/>
          <w:szCs w:val="20"/>
        </w:rPr>
        <w:t>adulte</w:t>
      </w:r>
      <w:r w:rsidRPr="00A15B17">
        <w:rPr>
          <w:b/>
          <w:color w:val="365F91" w:themeColor="accent1" w:themeShade="BF"/>
          <w:sz w:val="20"/>
          <w:szCs w:val="20"/>
        </w:rPr>
        <w:t xml:space="preserve">. Il faut aussi considérer si l’aide mathématique agira comme adaptation ou comme modification selon </w:t>
      </w:r>
      <w:r w:rsidRPr="00A15B17">
        <w:rPr>
          <w:b/>
          <w:color w:val="365F91" w:themeColor="accent1" w:themeShade="BF"/>
          <w:sz w:val="20"/>
          <w:szCs w:val="20"/>
        </w:rPr>
        <w:lastRenderedPageBreak/>
        <w:t xml:space="preserve">qu’on s’adresse aux modalités de la tâche ou à la modification des exigences de la tâche. Il est donc pensable d’utiliser des outils TIC </w:t>
      </w:r>
      <w:r w:rsidR="007C1BA1">
        <w:rPr>
          <w:b/>
          <w:color w:val="365F91" w:themeColor="accent1" w:themeShade="BF"/>
          <w:sz w:val="20"/>
          <w:szCs w:val="20"/>
        </w:rPr>
        <w:t>mathématiques</w:t>
      </w:r>
      <w:r w:rsidR="007C1BA1" w:rsidRPr="00A15B17">
        <w:rPr>
          <w:b/>
          <w:color w:val="365F91" w:themeColor="accent1" w:themeShade="BF"/>
          <w:sz w:val="20"/>
          <w:szCs w:val="20"/>
        </w:rPr>
        <w:t xml:space="preserve"> </w:t>
      </w:r>
      <w:r w:rsidRPr="00A15B17">
        <w:rPr>
          <w:b/>
          <w:color w:val="365F91" w:themeColor="accent1" w:themeShade="BF"/>
          <w:sz w:val="20"/>
          <w:szCs w:val="20"/>
        </w:rPr>
        <w:t xml:space="preserve">comme adaptation si </w:t>
      </w:r>
      <w:r w:rsidR="007C1BA1">
        <w:rPr>
          <w:b/>
          <w:color w:val="365F91" w:themeColor="accent1" w:themeShade="BF"/>
          <w:sz w:val="20"/>
          <w:szCs w:val="20"/>
        </w:rPr>
        <w:t>l'o</w:t>
      </w:r>
      <w:r w:rsidR="007C1BA1" w:rsidRPr="00A15B17">
        <w:rPr>
          <w:b/>
          <w:color w:val="365F91" w:themeColor="accent1" w:themeShade="BF"/>
          <w:sz w:val="20"/>
          <w:szCs w:val="20"/>
        </w:rPr>
        <w:t xml:space="preserve">n </w:t>
      </w:r>
      <w:r w:rsidRPr="00A15B17">
        <w:rPr>
          <w:b/>
          <w:color w:val="365F91" w:themeColor="accent1" w:themeShade="BF"/>
          <w:sz w:val="20"/>
          <w:szCs w:val="20"/>
        </w:rPr>
        <w:t>considère ces critères. Nous sommes à réaliser un site portant sur des outils TIC en mathématique</w:t>
      </w:r>
      <w:r w:rsidR="00B00B79">
        <w:rPr>
          <w:b/>
          <w:color w:val="365F91" w:themeColor="accent1" w:themeShade="BF"/>
          <w:sz w:val="20"/>
          <w:szCs w:val="20"/>
        </w:rPr>
        <w:t>s</w:t>
      </w:r>
      <w:r w:rsidRPr="00A15B17">
        <w:rPr>
          <w:b/>
          <w:color w:val="365F91" w:themeColor="accent1" w:themeShade="BF"/>
          <w:sz w:val="20"/>
          <w:szCs w:val="20"/>
        </w:rPr>
        <w:t xml:space="preserve"> comme adaptation pour des élèves qui épro</w:t>
      </w:r>
      <w:r w:rsidR="00525FD7" w:rsidRPr="00A15B17">
        <w:rPr>
          <w:b/>
          <w:color w:val="365F91" w:themeColor="accent1" w:themeShade="BF"/>
          <w:sz w:val="20"/>
          <w:szCs w:val="20"/>
        </w:rPr>
        <w:t>uvent des problèmes de motricit</w:t>
      </w:r>
      <w:r w:rsidRPr="00A15B17">
        <w:rPr>
          <w:b/>
          <w:color w:val="365F91" w:themeColor="accent1" w:themeShade="BF"/>
          <w:sz w:val="20"/>
          <w:szCs w:val="20"/>
        </w:rPr>
        <w:t>é fine.</w:t>
      </w:r>
      <w:r w:rsidRPr="00A15B17">
        <w:rPr>
          <w:sz w:val="20"/>
          <w:szCs w:val="20"/>
        </w:rPr>
        <w:t xml:space="preserve"> </w:t>
      </w:r>
      <w:hyperlink r:id="rId11" w:history="1">
        <w:r w:rsidR="00D51AE9" w:rsidRPr="00D51AE9">
          <w:rPr>
            <w:rStyle w:val="Lienhypertexte"/>
            <w:color w:val="C0504D" w:themeColor="accent2"/>
          </w:rPr>
          <w:t>http://motricite.recitmst.qc.ca/</w:t>
        </w:r>
      </w:hyperlink>
    </w:p>
    <w:p w:rsidR="007C1BA1" w:rsidRDefault="006369DE"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Ce site est actuellement en </w:t>
      </w:r>
      <w:r w:rsidR="007C1BA1">
        <w:rPr>
          <w:b/>
          <w:color w:val="365F91" w:themeColor="accent1" w:themeShade="BF"/>
          <w:sz w:val="20"/>
          <w:szCs w:val="20"/>
        </w:rPr>
        <w:t>élaboration.</w:t>
      </w:r>
    </w:p>
    <w:p w:rsidR="006369DE" w:rsidRPr="00A15B17" w:rsidRDefault="006369DE" w:rsidP="00B00B79">
      <w:pPr>
        <w:pStyle w:val="Paragraphedeliste"/>
        <w:jc w:val="both"/>
        <w:rPr>
          <w:b/>
          <w:color w:val="365F91" w:themeColor="accent1" w:themeShade="BF"/>
          <w:sz w:val="20"/>
          <w:szCs w:val="20"/>
        </w:rPr>
      </w:pPr>
    </w:p>
    <w:p w:rsidR="0021188D" w:rsidRPr="00A15B17" w:rsidRDefault="00784B3B" w:rsidP="00B00B79">
      <w:pPr>
        <w:pStyle w:val="Paragraphedeliste"/>
        <w:numPr>
          <w:ilvl w:val="0"/>
          <w:numId w:val="17"/>
        </w:numPr>
        <w:jc w:val="both"/>
        <w:rPr>
          <w:sz w:val="20"/>
          <w:szCs w:val="20"/>
        </w:rPr>
      </w:pPr>
      <w:r w:rsidRPr="00A15B17">
        <w:rPr>
          <w:sz w:val="20"/>
          <w:szCs w:val="20"/>
        </w:rPr>
        <w:t>Y a-t-il des outils tech</w:t>
      </w:r>
      <w:r w:rsidR="0021188D" w:rsidRPr="00A15B17">
        <w:rPr>
          <w:sz w:val="20"/>
          <w:szCs w:val="20"/>
        </w:rPr>
        <w:t>nologiques</w:t>
      </w:r>
      <w:r w:rsidRPr="00A15B17">
        <w:rPr>
          <w:sz w:val="20"/>
          <w:szCs w:val="20"/>
        </w:rPr>
        <w:t xml:space="preserve"> pour la dyscalculie?</w:t>
      </w:r>
    </w:p>
    <w:p w:rsidR="00F07108" w:rsidRDefault="006369DE"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Pas de façon spécifique. Toutefois, selon les tâches à réaliser il est possible d’utiliser des outils TIC </w:t>
      </w:r>
      <w:r w:rsidR="00A3402A">
        <w:rPr>
          <w:b/>
          <w:color w:val="365F91" w:themeColor="accent1" w:themeShade="BF"/>
          <w:sz w:val="20"/>
          <w:szCs w:val="20"/>
        </w:rPr>
        <w:t>mathématiques</w:t>
      </w:r>
      <w:r w:rsidR="00A3402A" w:rsidRPr="00A15B17">
        <w:rPr>
          <w:b/>
          <w:color w:val="365F91" w:themeColor="accent1" w:themeShade="BF"/>
          <w:sz w:val="20"/>
          <w:szCs w:val="20"/>
        </w:rPr>
        <w:t xml:space="preserve"> </w:t>
      </w:r>
      <w:r w:rsidRPr="00A15B17">
        <w:rPr>
          <w:b/>
          <w:color w:val="365F91" w:themeColor="accent1" w:themeShade="BF"/>
          <w:sz w:val="20"/>
          <w:szCs w:val="20"/>
        </w:rPr>
        <w:t xml:space="preserve">pour supporter un </w:t>
      </w:r>
      <w:r w:rsidR="00DA6748">
        <w:rPr>
          <w:b/>
          <w:color w:val="365F91" w:themeColor="accent1" w:themeShade="BF"/>
          <w:sz w:val="20"/>
          <w:szCs w:val="20"/>
        </w:rPr>
        <w:t>adulte</w:t>
      </w:r>
      <w:r w:rsidRPr="00A15B17">
        <w:rPr>
          <w:b/>
          <w:color w:val="365F91" w:themeColor="accent1" w:themeShade="BF"/>
          <w:sz w:val="20"/>
          <w:szCs w:val="20"/>
        </w:rPr>
        <w:t xml:space="preserve">. Voir la question précédente. </w:t>
      </w:r>
    </w:p>
    <w:p w:rsidR="00D51AE9" w:rsidRDefault="00D51AE9" w:rsidP="00B00B79">
      <w:pPr>
        <w:pStyle w:val="Paragraphedeliste"/>
        <w:jc w:val="both"/>
        <w:rPr>
          <w:b/>
          <w:color w:val="365F91" w:themeColor="accent1" w:themeShade="BF"/>
          <w:sz w:val="20"/>
          <w:szCs w:val="20"/>
        </w:rPr>
      </w:pPr>
    </w:p>
    <w:p w:rsidR="00D51AE9" w:rsidRPr="00D51AE9" w:rsidRDefault="00D51AE9" w:rsidP="00B00B79">
      <w:pPr>
        <w:pStyle w:val="Paragraphedeliste"/>
        <w:ind w:left="2136" w:firstLine="696"/>
        <w:jc w:val="both"/>
        <w:rPr>
          <w:b/>
          <w:sz w:val="20"/>
          <w:szCs w:val="20"/>
        </w:rPr>
      </w:pPr>
      <w:r w:rsidRPr="00D51AE9">
        <w:rPr>
          <w:b/>
          <w:sz w:val="20"/>
          <w:szCs w:val="20"/>
        </w:rPr>
        <w:t>__________________________________</w:t>
      </w:r>
    </w:p>
    <w:p w:rsidR="00D51AE9" w:rsidRDefault="00D51AE9" w:rsidP="00B00B79">
      <w:pPr>
        <w:jc w:val="both"/>
        <w:rPr>
          <w:b/>
          <w:color w:val="365F91" w:themeColor="accent1" w:themeShade="BF"/>
        </w:rPr>
      </w:pPr>
    </w:p>
    <w:p w:rsidR="007E7E90" w:rsidRPr="00D51AE9" w:rsidRDefault="00487D6D" w:rsidP="00B00B79">
      <w:pPr>
        <w:jc w:val="both"/>
        <w:rPr>
          <w:b/>
          <w:color w:val="365F91" w:themeColor="accent1" w:themeShade="BF"/>
        </w:rPr>
      </w:pPr>
      <w:r w:rsidRPr="00D51AE9">
        <w:rPr>
          <w:b/>
          <w:color w:val="365F91" w:themeColor="accent1" w:themeShade="BF"/>
        </w:rPr>
        <w:t>Partie d</w:t>
      </w:r>
      <w:r w:rsidR="005561A4" w:rsidRPr="00D51AE9">
        <w:rPr>
          <w:b/>
          <w:color w:val="365F91" w:themeColor="accent1" w:themeShade="BF"/>
        </w:rPr>
        <w:t xml:space="preserve">e </w:t>
      </w:r>
      <w:r w:rsidRPr="00D51AE9">
        <w:rPr>
          <w:b/>
          <w:color w:val="365F91" w:themeColor="accent1" w:themeShade="BF"/>
        </w:rPr>
        <w:t xml:space="preserve">Mme </w:t>
      </w:r>
      <w:r w:rsidR="005561A4" w:rsidRPr="00D51AE9">
        <w:rPr>
          <w:b/>
          <w:color w:val="365F91" w:themeColor="accent1" w:themeShade="BF"/>
        </w:rPr>
        <w:t>Brigitte</w:t>
      </w:r>
      <w:r w:rsidRPr="00D51AE9">
        <w:rPr>
          <w:b/>
          <w:color w:val="365F91" w:themeColor="accent1" w:themeShade="BF"/>
        </w:rPr>
        <w:t xml:space="preserve"> Robert : le dossier de l’apprenant</w:t>
      </w:r>
    </w:p>
    <w:p w:rsidR="00525FD7" w:rsidRPr="00525FD7" w:rsidRDefault="00BB7C9B" w:rsidP="00B00B79">
      <w:pPr>
        <w:pStyle w:val="Paragraphedeliste"/>
        <w:numPr>
          <w:ilvl w:val="0"/>
          <w:numId w:val="18"/>
        </w:numPr>
        <w:jc w:val="both"/>
        <w:rPr>
          <w:sz w:val="20"/>
          <w:szCs w:val="20"/>
        </w:rPr>
      </w:pPr>
      <w:r w:rsidRPr="00487D6D">
        <w:rPr>
          <w:sz w:val="20"/>
          <w:szCs w:val="20"/>
        </w:rPr>
        <w:t>Exemple</w:t>
      </w:r>
      <w:r w:rsidR="00487D6D" w:rsidRPr="00487D6D">
        <w:rPr>
          <w:sz w:val="20"/>
          <w:szCs w:val="20"/>
        </w:rPr>
        <w:t>s</w:t>
      </w:r>
      <w:r w:rsidRPr="00487D6D">
        <w:rPr>
          <w:sz w:val="20"/>
          <w:szCs w:val="20"/>
        </w:rPr>
        <w:t xml:space="preserve"> de stratégies métacognitives SVP</w:t>
      </w:r>
      <w:r w:rsidR="00487D6D" w:rsidRPr="00487D6D">
        <w:rPr>
          <w:sz w:val="20"/>
          <w:szCs w:val="20"/>
        </w:rPr>
        <w:t>?</w:t>
      </w:r>
      <w:r w:rsidR="00182F9D" w:rsidRPr="00A15B17">
        <w:rPr>
          <w:sz w:val="20"/>
          <w:szCs w:val="20"/>
        </w:rPr>
        <w:t xml:space="preserve"> </w:t>
      </w:r>
    </w:p>
    <w:p w:rsidR="00487D6D" w:rsidRPr="00A15B17" w:rsidRDefault="00034CCB" w:rsidP="00B00B79">
      <w:pPr>
        <w:pStyle w:val="Paragraphedeliste"/>
        <w:jc w:val="both"/>
        <w:rPr>
          <w:b/>
          <w:color w:val="365F91" w:themeColor="accent1" w:themeShade="BF"/>
          <w:sz w:val="20"/>
          <w:szCs w:val="20"/>
        </w:rPr>
      </w:pPr>
      <w:r w:rsidRPr="00A15B17">
        <w:rPr>
          <w:b/>
          <w:color w:val="365F91" w:themeColor="accent1" w:themeShade="BF"/>
          <w:sz w:val="20"/>
          <w:szCs w:val="20"/>
        </w:rPr>
        <w:t>La planification</w:t>
      </w:r>
      <w:r w:rsidR="00CD7AEC">
        <w:rPr>
          <w:b/>
          <w:color w:val="365F91" w:themeColor="accent1" w:themeShade="BF"/>
          <w:sz w:val="20"/>
          <w:szCs w:val="20"/>
        </w:rPr>
        <w:t>;</w:t>
      </w:r>
      <w:r w:rsidRPr="00A15B17">
        <w:rPr>
          <w:b/>
          <w:color w:val="365F91" w:themeColor="accent1" w:themeShade="BF"/>
          <w:sz w:val="20"/>
          <w:szCs w:val="20"/>
        </w:rPr>
        <w:t xml:space="preserve"> l’organisation ou </w:t>
      </w:r>
      <w:r w:rsidR="00CD7AEC">
        <w:rPr>
          <w:b/>
          <w:color w:val="365F91" w:themeColor="accent1" w:themeShade="BF"/>
          <w:sz w:val="20"/>
          <w:szCs w:val="20"/>
        </w:rPr>
        <w:t xml:space="preserve">la </w:t>
      </w:r>
      <w:r w:rsidRPr="00A15B17">
        <w:rPr>
          <w:b/>
          <w:color w:val="365F91" w:themeColor="accent1" w:themeShade="BF"/>
          <w:sz w:val="20"/>
          <w:szCs w:val="20"/>
        </w:rPr>
        <w:t>réorganisation de l’information</w:t>
      </w:r>
      <w:r w:rsidR="00CD7AEC">
        <w:rPr>
          <w:b/>
          <w:color w:val="365F91" w:themeColor="accent1" w:themeShade="BF"/>
          <w:sz w:val="20"/>
          <w:szCs w:val="20"/>
        </w:rPr>
        <w:t>;</w:t>
      </w:r>
      <w:r w:rsidRPr="00A15B17">
        <w:rPr>
          <w:b/>
          <w:color w:val="365F91" w:themeColor="accent1" w:themeShade="BF"/>
          <w:sz w:val="20"/>
          <w:szCs w:val="20"/>
        </w:rPr>
        <w:t xml:space="preserve"> l’évaluation de son travail ou de son efficacité</w:t>
      </w:r>
      <w:r w:rsidR="00CD7AEC">
        <w:rPr>
          <w:b/>
          <w:color w:val="365F91" w:themeColor="accent1" w:themeShade="BF"/>
          <w:sz w:val="20"/>
          <w:szCs w:val="20"/>
        </w:rPr>
        <w:t>;</w:t>
      </w:r>
      <w:r w:rsidRPr="00A15B17">
        <w:rPr>
          <w:b/>
          <w:color w:val="365F91" w:themeColor="accent1" w:themeShade="BF"/>
          <w:sz w:val="20"/>
          <w:szCs w:val="20"/>
        </w:rPr>
        <w:t xml:space="preserve"> la détection du bris de compréhension</w:t>
      </w:r>
      <w:r w:rsidR="00CD7AEC">
        <w:rPr>
          <w:b/>
          <w:color w:val="365F91" w:themeColor="accent1" w:themeShade="BF"/>
          <w:sz w:val="20"/>
          <w:szCs w:val="20"/>
        </w:rPr>
        <w:t>;</w:t>
      </w:r>
      <w:r w:rsidRPr="00A15B17">
        <w:rPr>
          <w:b/>
          <w:color w:val="365F91" w:themeColor="accent1" w:themeShade="BF"/>
          <w:sz w:val="20"/>
          <w:szCs w:val="20"/>
        </w:rPr>
        <w:t xml:space="preserve"> l’ajustement pour réparer son bris de compréhension</w:t>
      </w:r>
      <w:r w:rsidR="00CD7AEC">
        <w:rPr>
          <w:b/>
          <w:color w:val="365F91" w:themeColor="accent1" w:themeShade="BF"/>
          <w:sz w:val="20"/>
          <w:szCs w:val="20"/>
        </w:rPr>
        <w:t>;</w:t>
      </w:r>
      <w:r w:rsidRPr="00A15B17">
        <w:rPr>
          <w:b/>
          <w:color w:val="365F91" w:themeColor="accent1" w:themeShade="BF"/>
          <w:sz w:val="20"/>
          <w:szCs w:val="20"/>
        </w:rPr>
        <w:t xml:space="preserve"> connaître son fonctionnement cognitif, etc.</w:t>
      </w:r>
    </w:p>
    <w:p w:rsidR="00525FD7" w:rsidRPr="00A15B17" w:rsidRDefault="00BB7C9B" w:rsidP="00B00B79">
      <w:pPr>
        <w:pStyle w:val="Paragraphedeliste"/>
        <w:numPr>
          <w:ilvl w:val="0"/>
          <w:numId w:val="18"/>
        </w:numPr>
        <w:jc w:val="both"/>
        <w:rPr>
          <w:sz w:val="20"/>
          <w:szCs w:val="20"/>
        </w:rPr>
      </w:pPr>
      <w:r w:rsidRPr="00A15B17">
        <w:rPr>
          <w:sz w:val="20"/>
          <w:szCs w:val="20"/>
        </w:rPr>
        <w:t>Pour un élève n'ayant pas été évalué en FGJ, comment mettre en place les mesures d'aide technologiques aux adultes?</w:t>
      </w:r>
      <w:r w:rsidR="00893E58" w:rsidRPr="00A15B17">
        <w:rPr>
          <w:sz w:val="20"/>
          <w:szCs w:val="20"/>
        </w:rPr>
        <w:t xml:space="preserve"> </w:t>
      </w:r>
    </w:p>
    <w:p w:rsidR="00487D6D" w:rsidRPr="00A15B17" w:rsidRDefault="00893E58"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En suivant les étapes proposées pour l’élaboration du dossier de l’adulte (voir </w:t>
      </w:r>
      <w:r w:rsidR="00A3402A">
        <w:rPr>
          <w:b/>
          <w:color w:val="365F91" w:themeColor="accent1" w:themeShade="BF"/>
          <w:sz w:val="20"/>
          <w:szCs w:val="20"/>
        </w:rPr>
        <w:t>PowerPoint</w:t>
      </w:r>
      <w:r w:rsidR="00A3402A" w:rsidRPr="00A15B17">
        <w:rPr>
          <w:b/>
          <w:color w:val="365F91" w:themeColor="accent1" w:themeShade="BF"/>
          <w:sz w:val="20"/>
          <w:szCs w:val="20"/>
        </w:rPr>
        <w:t xml:space="preserve"> </w:t>
      </w:r>
      <w:r w:rsidRPr="00A15B17">
        <w:rPr>
          <w:b/>
          <w:color w:val="365F91" w:themeColor="accent1" w:themeShade="BF"/>
          <w:sz w:val="20"/>
          <w:szCs w:val="20"/>
        </w:rPr>
        <w:t>de Brigitte Robert) vous en arriverez à mettre en place les mesures d’aide</w:t>
      </w:r>
      <w:r w:rsidR="00CD7AEC">
        <w:rPr>
          <w:b/>
          <w:color w:val="365F91" w:themeColor="accent1" w:themeShade="BF"/>
          <w:sz w:val="20"/>
          <w:szCs w:val="20"/>
        </w:rPr>
        <w:t>s</w:t>
      </w:r>
      <w:r w:rsidRPr="00A15B17">
        <w:rPr>
          <w:b/>
          <w:color w:val="365F91" w:themeColor="accent1" w:themeShade="BF"/>
          <w:sz w:val="20"/>
          <w:szCs w:val="20"/>
        </w:rPr>
        <w:t xml:space="preserve"> technologiques si elles sont nécessaires. La commission scolaire de la Rivière-du-Nord a produit un document «Les besoins des élèves au cœur de nos interventions» qui peut aussi vous aider dans votre démarche. Ce qu’il faut retenir, c’est que l’on doit démontrer que les difficultés et </w:t>
      </w:r>
      <w:r w:rsidR="00CD7AEC">
        <w:rPr>
          <w:b/>
          <w:color w:val="365F91" w:themeColor="accent1" w:themeShade="BF"/>
          <w:sz w:val="20"/>
          <w:szCs w:val="20"/>
        </w:rPr>
        <w:t xml:space="preserve">les </w:t>
      </w:r>
      <w:r w:rsidRPr="00A15B17">
        <w:rPr>
          <w:b/>
          <w:color w:val="365F91" w:themeColor="accent1" w:themeShade="BF"/>
          <w:sz w:val="20"/>
          <w:szCs w:val="20"/>
        </w:rPr>
        <w:t xml:space="preserve">besoins persistent malgré les interventions pédagogiques et didactiques. </w:t>
      </w:r>
    </w:p>
    <w:p w:rsidR="00525FD7" w:rsidRPr="00A15B17" w:rsidRDefault="0021188D" w:rsidP="00B00B79">
      <w:pPr>
        <w:pStyle w:val="Paragraphedeliste"/>
        <w:numPr>
          <w:ilvl w:val="0"/>
          <w:numId w:val="18"/>
        </w:numPr>
        <w:jc w:val="both"/>
        <w:rPr>
          <w:sz w:val="20"/>
          <w:szCs w:val="20"/>
        </w:rPr>
      </w:pPr>
      <w:r w:rsidRPr="00A15B17">
        <w:rPr>
          <w:sz w:val="20"/>
          <w:szCs w:val="20"/>
        </w:rPr>
        <w:t>Pouvons-nous autoriser des mesures adaptatives pour des tests de classement ou des tests diagnostiques?</w:t>
      </w:r>
    </w:p>
    <w:p w:rsidR="00B21BBB" w:rsidRPr="00A15B17" w:rsidRDefault="00893E58"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Oui, il est possible de les autoriser. Comme les tests de classement ne sont pas des évaluations sanctionnées par le MELS, ce dernier ne nous questionnera pas à ce sujet. Par contre, </w:t>
      </w:r>
      <w:r w:rsidR="00B21BBB" w:rsidRPr="00A15B17">
        <w:rPr>
          <w:b/>
          <w:color w:val="365F91" w:themeColor="accent1" w:themeShade="BF"/>
          <w:sz w:val="20"/>
          <w:szCs w:val="20"/>
        </w:rPr>
        <w:t xml:space="preserve">il peut être très pertinent de connaître le potentiel de l’apprenant sans les mesures pour commencer à élaborer son dossier. </w:t>
      </w:r>
    </w:p>
    <w:p w:rsidR="00525FD7" w:rsidRPr="00A15B17" w:rsidRDefault="000A66B4" w:rsidP="00B00B79">
      <w:pPr>
        <w:pStyle w:val="Paragraphedeliste"/>
        <w:numPr>
          <w:ilvl w:val="0"/>
          <w:numId w:val="18"/>
        </w:numPr>
        <w:jc w:val="both"/>
        <w:rPr>
          <w:sz w:val="20"/>
          <w:szCs w:val="20"/>
        </w:rPr>
      </w:pPr>
      <w:r w:rsidRPr="00A15B17">
        <w:rPr>
          <w:sz w:val="20"/>
          <w:szCs w:val="20"/>
        </w:rPr>
        <w:t>Est-il nécessaire de remplir l'annexe 7 (et même de faire toute la démarche) pour chaque sigle que fait l'élève?</w:t>
      </w:r>
    </w:p>
    <w:p w:rsidR="00487D6D" w:rsidRPr="00A15B17" w:rsidRDefault="00B21BBB"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Si les sigles que fait l’apprenant ne sont pas sanctionnés, il n’est pas obligatoire de faire la démarche. Par contre, si nous prévoyions accorder une mesure d’adaptation pour chaque cours ou sigle sanctionné, nous devons être </w:t>
      </w:r>
      <w:r w:rsidR="005E0F37" w:rsidRPr="00A15B17">
        <w:rPr>
          <w:b/>
          <w:color w:val="365F91" w:themeColor="accent1" w:themeShade="BF"/>
          <w:sz w:val="20"/>
          <w:szCs w:val="20"/>
        </w:rPr>
        <w:t>capables</w:t>
      </w:r>
      <w:r w:rsidRPr="00A15B17">
        <w:rPr>
          <w:b/>
          <w:color w:val="365F91" w:themeColor="accent1" w:themeShade="BF"/>
          <w:sz w:val="20"/>
          <w:szCs w:val="20"/>
        </w:rPr>
        <w:t xml:space="preserve"> d’en démontrer la nécessité, et ce pour chaque cours-sigle.</w:t>
      </w:r>
    </w:p>
    <w:p w:rsidR="00525FD7" w:rsidRPr="00A15B17" w:rsidRDefault="0021188D" w:rsidP="00B00B79">
      <w:pPr>
        <w:pStyle w:val="Paragraphedeliste"/>
        <w:numPr>
          <w:ilvl w:val="0"/>
          <w:numId w:val="18"/>
        </w:numPr>
        <w:jc w:val="both"/>
        <w:rPr>
          <w:sz w:val="20"/>
          <w:szCs w:val="20"/>
        </w:rPr>
      </w:pPr>
      <w:r w:rsidRPr="00A15B17">
        <w:rPr>
          <w:sz w:val="20"/>
          <w:szCs w:val="20"/>
        </w:rPr>
        <w:t>Serait-il possible d'avoir quelques précisions sur la reconnaissance des besoins particuliers de l'élève par le personnel du centre?</w:t>
      </w:r>
      <w:r w:rsidR="00B21BBB" w:rsidRPr="00A15B17">
        <w:rPr>
          <w:sz w:val="20"/>
          <w:szCs w:val="20"/>
        </w:rPr>
        <w:t xml:space="preserve"> </w:t>
      </w:r>
    </w:p>
    <w:p w:rsidR="00487D6D" w:rsidRPr="00B00B79" w:rsidRDefault="00B21BBB" w:rsidP="00B00B79">
      <w:pPr>
        <w:pStyle w:val="Paragraphedeliste"/>
        <w:jc w:val="both"/>
        <w:rPr>
          <w:b/>
          <w:color w:val="365F91" w:themeColor="accent1" w:themeShade="BF"/>
          <w:sz w:val="20"/>
          <w:szCs w:val="20"/>
        </w:rPr>
      </w:pPr>
      <w:r w:rsidRPr="00A15B17">
        <w:rPr>
          <w:b/>
          <w:color w:val="365F91" w:themeColor="accent1" w:themeShade="BF"/>
          <w:sz w:val="20"/>
          <w:szCs w:val="20"/>
        </w:rPr>
        <w:t>Le personnel du Centre (enseignan</w:t>
      </w:r>
      <w:r w:rsidR="00514EE3" w:rsidRPr="00A15B17">
        <w:rPr>
          <w:b/>
          <w:color w:val="365F91" w:themeColor="accent1" w:themeShade="BF"/>
          <w:sz w:val="20"/>
          <w:szCs w:val="20"/>
        </w:rPr>
        <w:t xml:space="preserve">ts, </w:t>
      </w:r>
      <w:r w:rsidRPr="00A15B17">
        <w:rPr>
          <w:b/>
          <w:color w:val="365F91" w:themeColor="accent1" w:themeShade="BF"/>
          <w:sz w:val="20"/>
          <w:szCs w:val="20"/>
        </w:rPr>
        <w:t>personnel des services complémentaires</w:t>
      </w:r>
      <w:r w:rsidR="00514EE3" w:rsidRPr="00A15B17">
        <w:rPr>
          <w:b/>
          <w:color w:val="365F91" w:themeColor="accent1" w:themeShade="BF"/>
          <w:sz w:val="20"/>
          <w:szCs w:val="20"/>
        </w:rPr>
        <w:t xml:space="preserve"> et direction</w:t>
      </w:r>
      <w:r w:rsidRPr="00A15B17">
        <w:rPr>
          <w:b/>
          <w:color w:val="365F91" w:themeColor="accent1" w:themeShade="BF"/>
          <w:sz w:val="20"/>
          <w:szCs w:val="20"/>
        </w:rPr>
        <w:t xml:space="preserve">) </w:t>
      </w:r>
      <w:r w:rsidR="00514EE3" w:rsidRPr="00A15B17">
        <w:rPr>
          <w:b/>
          <w:color w:val="365F91" w:themeColor="accent1" w:themeShade="BF"/>
          <w:sz w:val="20"/>
          <w:szCs w:val="20"/>
        </w:rPr>
        <w:t xml:space="preserve">peut reconnaître un besoin parce que l’adulte n’atteint pas les exigences établies pour un cours </w:t>
      </w:r>
      <w:r w:rsidR="00514EE3" w:rsidRPr="00A15B17">
        <w:rPr>
          <w:b/>
          <w:color w:val="365F91" w:themeColor="accent1" w:themeShade="BF"/>
          <w:sz w:val="20"/>
          <w:szCs w:val="20"/>
        </w:rPr>
        <w:lastRenderedPageBreak/>
        <w:t xml:space="preserve">en particulier. C’est pour cette raison que les objectifs des programmes peuvent nous aider à formuler les besoins d’un apprenant. </w:t>
      </w:r>
      <w:r w:rsidR="005E0F37" w:rsidRPr="00A15B17">
        <w:rPr>
          <w:b/>
          <w:color w:val="365F91" w:themeColor="accent1" w:themeShade="BF"/>
          <w:sz w:val="20"/>
          <w:szCs w:val="20"/>
        </w:rPr>
        <w:t>Par exemple</w:t>
      </w:r>
      <w:r w:rsidR="00514EE3" w:rsidRPr="00A15B17">
        <w:rPr>
          <w:b/>
          <w:color w:val="365F91" w:themeColor="accent1" w:themeShade="BF"/>
          <w:sz w:val="20"/>
          <w:szCs w:val="20"/>
        </w:rPr>
        <w:t xml:space="preserve">, pour le cours </w:t>
      </w:r>
      <w:r w:rsidR="00CD7AEC">
        <w:rPr>
          <w:b/>
          <w:color w:val="365F91" w:themeColor="accent1" w:themeShade="BF"/>
          <w:sz w:val="20"/>
          <w:szCs w:val="20"/>
        </w:rPr>
        <w:t>FRA</w:t>
      </w:r>
      <w:r w:rsidR="00514EE3" w:rsidRPr="00A15B17">
        <w:rPr>
          <w:b/>
          <w:color w:val="365F91" w:themeColor="accent1" w:themeShade="BF"/>
          <w:sz w:val="20"/>
          <w:szCs w:val="20"/>
        </w:rPr>
        <w:t xml:space="preserve">2102, </w:t>
      </w:r>
      <w:r w:rsidR="00284446" w:rsidRPr="00A15B17">
        <w:rPr>
          <w:b/>
          <w:color w:val="365F91" w:themeColor="accent1" w:themeShade="BF"/>
          <w:sz w:val="20"/>
          <w:szCs w:val="20"/>
        </w:rPr>
        <w:t xml:space="preserve">si après différentes interventions pédagogiques et didactiques, </w:t>
      </w:r>
      <w:r w:rsidR="00514EE3" w:rsidRPr="00A15B17">
        <w:rPr>
          <w:b/>
          <w:color w:val="365F91" w:themeColor="accent1" w:themeShade="BF"/>
          <w:sz w:val="20"/>
          <w:szCs w:val="20"/>
        </w:rPr>
        <w:t xml:space="preserve">l’apprenant </w:t>
      </w:r>
      <w:r w:rsidR="00284446" w:rsidRPr="00A15B17">
        <w:rPr>
          <w:b/>
          <w:color w:val="365F91" w:themeColor="accent1" w:themeShade="BF"/>
          <w:sz w:val="20"/>
          <w:szCs w:val="20"/>
        </w:rPr>
        <w:t>fait toujours des erreurs dans l’accord du participe passé avec avoir, nous pourrions formuler le besoin comme suit :</w:t>
      </w:r>
      <w:r w:rsidR="00B00B79">
        <w:rPr>
          <w:b/>
          <w:color w:val="365F91" w:themeColor="accent1" w:themeShade="BF"/>
          <w:sz w:val="20"/>
          <w:szCs w:val="20"/>
        </w:rPr>
        <w:t xml:space="preserve"> «</w:t>
      </w:r>
      <w:r w:rsidR="00284446" w:rsidRPr="00B00B79">
        <w:rPr>
          <w:b/>
          <w:color w:val="365F91" w:themeColor="accent1" w:themeShade="BF"/>
          <w:sz w:val="20"/>
          <w:szCs w:val="20"/>
        </w:rPr>
        <w:t>a besoin d’</w:t>
      </w:r>
      <w:r w:rsidR="00514EE3" w:rsidRPr="00B00B79">
        <w:rPr>
          <w:b/>
          <w:color w:val="365F91" w:themeColor="accent1" w:themeShade="BF"/>
          <w:sz w:val="20"/>
          <w:szCs w:val="20"/>
        </w:rPr>
        <w:t xml:space="preserve">écrire des </w:t>
      </w:r>
      <w:r w:rsidR="005E0F37" w:rsidRPr="00B00B79">
        <w:rPr>
          <w:b/>
          <w:color w:val="365F91" w:themeColor="accent1" w:themeShade="BF"/>
          <w:sz w:val="20"/>
          <w:szCs w:val="20"/>
        </w:rPr>
        <w:t>phrases,</w:t>
      </w:r>
      <w:r w:rsidR="00514EE3" w:rsidRPr="00B00B79">
        <w:rPr>
          <w:b/>
          <w:color w:val="365F91" w:themeColor="accent1" w:themeShade="BF"/>
          <w:sz w:val="20"/>
          <w:szCs w:val="20"/>
        </w:rPr>
        <w:t xml:space="preserve"> dont le participe </w:t>
      </w:r>
      <w:r w:rsidR="005E0F37" w:rsidRPr="00B00B79">
        <w:rPr>
          <w:b/>
          <w:color w:val="365F91" w:themeColor="accent1" w:themeShade="BF"/>
          <w:sz w:val="20"/>
          <w:szCs w:val="20"/>
        </w:rPr>
        <w:t>passé</w:t>
      </w:r>
      <w:r w:rsidR="00514EE3" w:rsidRPr="00B00B79">
        <w:rPr>
          <w:b/>
          <w:color w:val="365F91" w:themeColor="accent1" w:themeShade="BF"/>
          <w:sz w:val="20"/>
          <w:szCs w:val="20"/>
        </w:rPr>
        <w:t xml:space="preserve"> avec avoir est bien accordé</w:t>
      </w:r>
      <w:r w:rsidR="00284446" w:rsidRPr="00B00B79">
        <w:rPr>
          <w:b/>
          <w:color w:val="365F91" w:themeColor="accent1" w:themeShade="BF"/>
          <w:sz w:val="20"/>
          <w:szCs w:val="20"/>
        </w:rPr>
        <w:t xml:space="preserve"> selon la règle générale</w:t>
      </w:r>
      <w:r w:rsidR="00B00B79">
        <w:rPr>
          <w:b/>
          <w:color w:val="365F91" w:themeColor="accent1" w:themeShade="BF"/>
          <w:sz w:val="20"/>
          <w:szCs w:val="20"/>
        </w:rPr>
        <w:t>»</w:t>
      </w:r>
      <w:r w:rsidR="00284446" w:rsidRPr="00B00B79">
        <w:rPr>
          <w:b/>
          <w:color w:val="365F91" w:themeColor="accent1" w:themeShade="BF"/>
          <w:sz w:val="20"/>
          <w:szCs w:val="20"/>
        </w:rPr>
        <w:t>. La collaboration de l’enseignant est essentielle pour la reconnaissance des besoins, mais il ne doit pas être seul</w:t>
      </w:r>
      <w:r w:rsidR="00CD7AEC" w:rsidRPr="00B00B79">
        <w:rPr>
          <w:b/>
          <w:color w:val="365F91" w:themeColor="accent1" w:themeShade="BF"/>
          <w:sz w:val="20"/>
          <w:szCs w:val="20"/>
        </w:rPr>
        <w:t xml:space="preserve"> à intervenir</w:t>
      </w:r>
      <w:r w:rsidR="00284446" w:rsidRPr="00B00B79">
        <w:rPr>
          <w:b/>
          <w:color w:val="365F91" w:themeColor="accent1" w:themeShade="BF"/>
          <w:sz w:val="20"/>
          <w:szCs w:val="20"/>
        </w:rPr>
        <w:t>.</w:t>
      </w:r>
    </w:p>
    <w:p w:rsidR="00525FD7" w:rsidRPr="00A15B17" w:rsidRDefault="002A0806" w:rsidP="00B00B79">
      <w:pPr>
        <w:pStyle w:val="Paragraphedeliste"/>
        <w:numPr>
          <w:ilvl w:val="0"/>
          <w:numId w:val="18"/>
        </w:numPr>
        <w:jc w:val="both"/>
        <w:rPr>
          <w:sz w:val="20"/>
          <w:szCs w:val="20"/>
        </w:rPr>
      </w:pPr>
      <w:r w:rsidRPr="00A15B17">
        <w:rPr>
          <w:sz w:val="20"/>
          <w:szCs w:val="20"/>
        </w:rPr>
        <w:t>Il n'y a pas de plan d'intervention en FGA. On parle plutôt de dossier d'aide. Est-ce suffisant?</w:t>
      </w:r>
      <w:r w:rsidR="00284446" w:rsidRPr="00A15B17">
        <w:rPr>
          <w:sz w:val="20"/>
          <w:szCs w:val="20"/>
        </w:rPr>
        <w:t xml:space="preserve"> </w:t>
      </w:r>
    </w:p>
    <w:p w:rsidR="0021188D" w:rsidRPr="00A15B17" w:rsidRDefault="00284446"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Je pense que oui. À la </w:t>
      </w:r>
      <w:r w:rsidR="00C73739">
        <w:rPr>
          <w:b/>
          <w:color w:val="365F91" w:themeColor="accent1" w:themeShade="BF"/>
          <w:sz w:val="20"/>
          <w:szCs w:val="20"/>
        </w:rPr>
        <w:t>Commission scolaire des Patriotes</w:t>
      </w:r>
      <w:r w:rsidRPr="00A15B17">
        <w:rPr>
          <w:b/>
          <w:color w:val="365F91" w:themeColor="accent1" w:themeShade="BF"/>
          <w:sz w:val="20"/>
          <w:szCs w:val="20"/>
        </w:rPr>
        <w:t>, nous utilisons le terme Plan d’Apprentissage Personnalisé.</w:t>
      </w:r>
    </w:p>
    <w:p w:rsidR="00525FD7" w:rsidRPr="00A15B17" w:rsidRDefault="0015232E" w:rsidP="00B00B79">
      <w:pPr>
        <w:pStyle w:val="Paragraphedeliste"/>
        <w:numPr>
          <w:ilvl w:val="0"/>
          <w:numId w:val="18"/>
        </w:numPr>
        <w:jc w:val="both"/>
        <w:rPr>
          <w:sz w:val="20"/>
          <w:szCs w:val="20"/>
        </w:rPr>
      </w:pPr>
      <w:r w:rsidRPr="00A15B17">
        <w:rPr>
          <w:sz w:val="20"/>
          <w:szCs w:val="20"/>
        </w:rPr>
        <w:t>Les dossiers ne suivent pas entre la FGJ et la FP : comment connaître les besoins particuliers des élèves?</w:t>
      </w:r>
    </w:p>
    <w:p w:rsidR="0015232E" w:rsidRPr="00A15B17" w:rsidRDefault="004C7441" w:rsidP="00B00B79">
      <w:pPr>
        <w:pStyle w:val="Paragraphedeliste"/>
        <w:jc w:val="both"/>
        <w:rPr>
          <w:b/>
          <w:color w:val="365F91" w:themeColor="accent1" w:themeShade="BF"/>
          <w:sz w:val="20"/>
          <w:szCs w:val="20"/>
        </w:rPr>
      </w:pPr>
      <w:r w:rsidRPr="00A15B17">
        <w:rPr>
          <w:b/>
          <w:color w:val="365F91" w:themeColor="accent1" w:themeShade="BF"/>
          <w:sz w:val="20"/>
          <w:szCs w:val="20"/>
        </w:rPr>
        <w:t xml:space="preserve">Il serait </w:t>
      </w:r>
      <w:r w:rsidR="00A3402A">
        <w:rPr>
          <w:b/>
          <w:color w:val="365F91" w:themeColor="accent1" w:themeShade="BF"/>
          <w:sz w:val="20"/>
          <w:szCs w:val="20"/>
        </w:rPr>
        <w:t>sans doute</w:t>
      </w:r>
      <w:r w:rsidRPr="00A15B17">
        <w:rPr>
          <w:b/>
          <w:color w:val="365F91" w:themeColor="accent1" w:themeShade="BF"/>
          <w:sz w:val="20"/>
          <w:szCs w:val="20"/>
        </w:rPr>
        <w:t xml:space="preserve"> possible, à votre commission scolaire de faire transférer les dossiers d’aide de ces élèves. Par contre, il faut prendre </w:t>
      </w:r>
      <w:r w:rsidR="005E0F37" w:rsidRPr="00A15B17">
        <w:rPr>
          <w:b/>
          <w:color w:val="365F91" w:themeColor="accent1" w:themeShade="BF"/>
          <w:sz w:val="20"/>
          <w:szCs w:val="20"/>
        </w:rPr>
        <w:t>soin</w:t>
      </w:r>
      <w:r w:rsidRPr="00A15B17">
        <w:rPr>
          <w:b/>
          <w:color w:val="365F91" w:themeColor="accent1" w:themeShade="BF"/>
          <w:sz w:val="20"/>
          <w:szCs w:val="20"/>
        </w:rPr>
        <w:t xml:space="preserve"> de ne pas accorder automatiquement les mesures d’aide du secteur des jeunes. Vous devez démontrer (dans un dossier au nom de l’apprenant) que celui-ci a besoin de certaines mesures d’adaptation pour faire ses apprentissages en FP.</w:t>
      </w:r>
    </w:p>
    <w:p w:rsidR="00490B8A" w:rsidRPr="00A15B17" w:rsidRDefault="008859A3" w:rsidP="00B00B79">
      <w:pPr>
        <w:pStyle w:val="Paragraphedeliste"/>
        <w:numPr>
          <w:ilvl w:val="0"/>
          <w:numId w:val="18"/>
        </w:numPr>
        <w:jc w:val="both"/>
        <w:rPr>
          <w:sz w:val="20"/>
          <w:szCs w:val="20"/>
        </w:rPr>
      </w:pPr>
      <w:r w:rsidRPr="00A15B17">
        <w:rPr>
          <w:sz w:val="20"/>
          <w:szCs w:val="20"/>
        </w:rPr>
        <w:t>Existe-t-il des manières de connaître les besoins particuliers des élèves en provenance de la FGJ si le dossier ne suit pas? Est-ce que certaines commissions scolaires ont développé des procédures gagnantes?</w:t>
      </w:r>
    </w:p>
    <w:p w:rsidR="008859A3" w:rsidRDefault="004C7441" w:rsidP="00B00B79">
      <w:pPr>
        <w:pStyle w:val="Paragraphedeliste"/>
        <w:jc w:val="both"/>
        <w:rPr>
          <w:b/>
          <w:color w:val="365F91" w:themeColor="accent1" w:themeShade="BF"/>
          <w:sz w:val="20"/>
          <w:szCs w:val="20"/>
        </w:rPr>
      </w:pPr>
      <w:r w:rsidRPr="00A15B17">
        <w:rPr>
          <w:b/>
          <w:color w:val="365F91" w:themeColor="accent1" w:themeShade="BF"/>
          <w:sz w:val="20"/>
          <w:szCs w:val="20"/>
        </w:rPr>
        <w:t>Pour moi, la meilleure façon de connaître les besoins particuliers des élèves c’est de faire le suivi des interventions pédagogiques et didactiques (pour ce qui est d</w:t>
      </w:r>
      <w:r w:rsidR="00A3402A">
        <w:rPr>
          <w:b/>
          <w:color w:val="365F91" w:themeColor="accent1" w:themeShade="BF"/>
          <w:sz w:val="20"/>
          <w:szCs w:val="20"/>
        </w:rPr>
        <w:t>u scolaire</w:t>
      </w:r>
      <w:r w:rsidRPr="00A15B17">
        <w:rPr>
          <w:b/>
          <w:color w:val="365F91" w:themeColor="accent1" w:themeShade="BF"/>
          <w:sz w:val="20"/>
          <w:szCs w:val="20"/>
        </w:rPr>
        <w:t>). Nous devons vérifier si, avec l’intervention faite, nous obtenons les résultats escomptés</w:t>
      </w:r>
      <w:r w:rsidR="00182F9D" w:rsidRPr="00A15B17">
        <w:rPr>
          <w:b/>
          <w:color w:val="365F91" w:themeColor="accent1" w:themeShade="BF"/>
          <w:sz w:val="20"/>
          <w:szCs w:val="20"/>
        </w:rPr>
        <w:t xml:space="preserve"> et </w:t>
      </w:r>
      <w:r w:rsidR="005E0F37" w:rsidRPr="00A15B17">
        <w:rPr>
          <w:b/>
          <w:color w:val="365F91" w:themeColor="accent1" w:themeShade="BF"/>
          <w:sz w:val="20"/>
          <w:szCs w:val="20"/>
        </w:rPr>
        <w:t xml:space="preserve">nous </w:t>
      </w:r>
      <w:r w:rsidR="00182F9D" w:rsidRPr="00A15B17">
        <w:rPr>
          <w:b/>
          <w:color w:val="365F91" w:themeColor="accent1" w:themeShade="BF"/>
          <w:sz w:val="20"/>
          <w:szCs w:val="20"/>
        </w:rPr>
        <w:t>ajuster si nécessaire</w:t>
      </w:r>
      <w:r w:rsidRPr="00A15B17">
        <w:rPr>
          <w:b/>
          <w:color w:val="365F91" w:themeColor="accent1" w:themeShade="BF"/>
          <w:sz w:val="20"/>
          <w:szCs w:val="20"/>
        </w:rPr>
        <w:t>.</w:t>
      </w:r>
      <w:r w:rsidR="00182F9D" w:rsidRPr="00A15B17">
        <w:rPr>
          <w:b/>
          <w:color w:val="365F91" w:themeColor="accent1" w:themeShade="BF"/>
          <w:sz w:val="20"/>
          <w:szCs w:val="20"/>
        </w:rPr>
        <w:t xml:space="preserve"> Je pense que les commissions scolaires qui s’insp</w:t>
      </w:r>
      <w:r w:rsidR="00490B8A" w:rsidRPr="00A15B17">
        <w:rPr>
          <w:b/>
          <w:color w:val="365F91" w:themeColor="accent1" w:themeShade="BF"/>
          <w:sz w:val="20"/>
          <w:szCs w:val="20"/>
        </w:rPr>
        <w:t xml:space="preserve">irent du modèle </w:t>
      </w:r>
      <w:r w:rsidR="00AD3396" w:rsidRPr="00AF1CA2">
        <w:rPr>
          <w:b/>
          <w:color w:val="365F91" w:themeColor="accent1" w:themeShade="BF"/>
          <w:sz w:val="20"/>
          <w:szCs w:val="20"/>
        </w:rPr>
        <w:t>RTI</w:t>
      </w:r>
      <w:r w:rsidR="00490B8A" w:rsidRPr="00A15B17">
        <w:rPr>
          <w:b/>
          <w:color w:val="365F91" w:themeColor="accent1" w:themeShade="BF"/>
          <w:sz w:val="20"/>
          <w:szCs w:val="20"/>
        </w:rPr>
        <w:t xml:space="preserve"> </w:t>
      </w:r>
      <w:r w:rsidR="00984A3F">
        <w:rPr>
          <w:b/>
          <w:color w:val="365F91" w:themeColor="accent1" w:themeShade="BF"/>
          <w:sz w:val="20"/>
          <w:szCs w:val="20"/>
        </w:rPr>
        <w:t xml:space="preserve">(Réponses à l’intervention), basé sur 3 niveaux d’intervention, </w:t>
      </w:r>
      <w:r w:rsidR="00490B8A" w:rsidRPr="00A15B17">
        <w:rPr>
          <w:b/>
          <w:color w:val="365F91" w:themeColor="accent1" w:themeShade="BF"/>
          <w:sz w:val="20"/>
          <w:szCs w:val="20"/>
        </w:rPr>
        <w:t xml:space="preserve">obtiennent de </w:t>
      </w:r>
      <w:r w:rsidR="00182F9D" w:rsidRPr="00A15B17">
        <w:rPr>
          <w:b/>
          <w:color w:val="365F91" w:themeColor="accent1" w:themeShade="BF"/>
          <w:sz w:val="20"/>
          <w:szCs w:val="20"/>
        </w:rPr>
        <w:t>bons résultats.</w:t>
      </w:r>
    </w:p>
    <w:p w:rsidR="00D51AE9" w:rsidRDefault="00D51AE9" w:rsidP="00B00B79">
      <w:pPr>
        <w:pStyle w:val="Paragraphedeliste"/>
        <w:jc w:val="both"/>
        <w:rPr>
          <w:b/>
          <w:color w:val="365F91" w:themeColor="accent1" w:themeShade="BF"/>
          <w:sz w:val="20"/>
          <w:szCs w:val="20"/>
        </w:rPr>
      </w:pPr>
    </w:p>
    <w:p w:rsidR="00D51AE9" w:rsidRPr="00D51AE9" w:rsidRDefault="00D51AE9" w:rsidP="00B00B79">
      <w:pPr>
        <w:pStyle w:val="Paragraphedeliste"/>
        <w:ind w:left="2136" w:firstLine="696"/>
        <w:jc w:val="both"/>
        <w:rPr>
          <w:b/>
          <w:sz w:val="20"/>
          <w:szCs w:val="20"/>
        </w:rPr>
      </w:pPr>
      <w:r w:rsidRPr="00D51AE9">
        <w:rPr>
          <w:b/>
          <w:sz w:val="20"/>
          <w:szCs w:val="20"/>
        </w:rPr>
        <w:t>_____________________________________</w:t>
      </w:r>
    </w:p>
    <w:p w:rsidR="007E7E90" w:rsidRPr="00D51AE9" w:rsidRDefault="007E7E90" w:rsidP="00B00B79">
      <w:pPr>
        <w:jc w:val="both"/>
        <w:rPr>
          <w:b/>
          <w:color w:val="365F91" w:themeColor="accent1" w:themeShade="BF"/>
        </w:rPr>
      </w:pPr>
      <w:r w:rsidRPr="00D51AE9">
        <w:rPr>
          <w:b/>
          <w:color w:val="365F91" w:themeColor="accent1" w:themeShade="BF"/>
        </w:rPr>
        <w:t>Autres</w:t>
      </w:r>
      <w:bookmarkStart w:id="0" w:name="_GoBack"/>
      <w:bookmarkEnd w:id="0"/>
    </w:p>
    <w:p w:rsidR="00B00B79" w:rsidRDefault="007E7E90" w:rsidP="00B00B79">
      <w:pPr>
        <w:pStyle w:val="Paragraphedeliste"/>
        <w:numPr>
          <w:ilvl w:val="0"/>
          <w:numId w:val="19"/>
        </w:numPr>
        <w:jc w:val="both"/>
        <w:rPr>
          <w:b/>
          <w:color w:val="365F91" w:themeColor="accent1" w:themeShade="BF"/>
          <w:sz w:val="20"/>
          <w:szCs w:val="20"/>
        </w:rPr>
      </w:pPr>
      <w:r w:rsidRPr="00487D6D">
        <w:rPr>
          <w:sz w:val="20"/>
          <w:szCs w:val="20"/>
        </w:rPr>
        <w:t>Est-ce que vous allez aborder le sujet du financement des mesures d'adaptation en FP et FGA?</w:t>
      </w:r>
      <w:r w:rsidR="00F55004">
        <w:rPr>
          <w:sz w:val="20"/>
          <w:szCs w:val="20"/>
        </w:rPr>
        <w:t xml:space="preserve"> </w:t>
      </w:r>
      <w:r w:rsidR="00F55004" w:rsidRPr="00A15B17">
        <w:rPr>
          <w:b/>
          <w:color w:val="365F91" w:themeColor="accent1" w:themeShade="BF"/>
          <w:sz w:val="20"/>
          <w:szCs w:val="20"/>
        </w:rPr>
        <w:t xml:space="preserve">Toute la question du financement relève des règles budgétaires et des allocations qui sont allouées pour les différentes mesures. </w:t>
      </w:r>
    </w:p>
    <w:p w:rsidR="00490B8A" w:rsidRPr="00A15B17" w:rsidRDefault="007E7E90" w:rsidP="00B00B79">
      <w:pPr>
        <w:pStyle w:val="Paragraphedeliste"/>
        <w:numPr>
          <w:ilvl w:val="0"/>
          <w:numId w:val="19"/>
        </w:numPr>
        <w:jc w:val="both"/>
        <w:rPr>
          <w:b/>
          <w:color w:val="365F91" w:themeColor="accent1" w:themeShade="BF"/>
          <w:sz w:val="20"/>
          <w:szCs w:val="20"/>
        </w:rPr>
      </w:pPr>
      <w:r w:rsidRPr="00A15B17">
        <w:rPr>
          <w:sz w:val="20"/>
          <w:szCs w:val="20"/>
        </w:rPr>
        <w:t xml:space="preserve">Le document que vous nous présentez est très complet et bien présenté, mais nous avons déjà tous monté de tels outils dans nos </w:t>
      </w:r>
      <w:r w:rsidR="00A3402A">
        <w:rPr>
          <w:sz w:val="20"/>
          <w:szCs w:val="20"/>
        </w:rPr>
        <w:t>commissions scolaires</w:t>
      </w:r>
      <w:r w:rsidRPr="00A15B17">
        <w:rPr>
          <w:sz w:val="20"/>
          <w:szCs w:val="20"/>
        </w:rPr>
        <w:t>. Y aurait-il un moyen que nous puissions échanger de tels documents au lieu d'avoir à les construire de notre côté?</w:t>
      </w:r>
    </w:p>
    <w:p w:rsidR="007E7E90" w:rsidRPr="0006331D" w:rsidRDefault="00EC52FA" w:rsidP="00B00B79">
      <w:pPr>
        <w:pStyle w:val="Paragraphedeliste"/>
        <w:jc w:val="both"/>
      </w:pPr>
      <w:r>
        <w:rPr>
          <w:b/>
          <w:color w:val="365F91" w:themeColor="accent1" w:themeShade="BF"/>
          <w:sz w:val="20"/>
          <w:szCs w:val="20"/>
        </w:rPr>
        <w:t xml:space="preserve">Le MELS réfléchit pour le moment à un moyen qui permettrait la mise en commun </w:t>
      </w:r>
      <w:r w:rsidR="00E659D5">
        <w:rPr>
          <w:b/>
          <w:color w:val="365F91" w:themeColor="accent1" w:themeShade="BF"/>
          <w:sz w:val="20"/>
          <w:szCs w:val="20"/>
        </w:rPr>
        <w:t>d</w:t>
      </w:r>
      <w:r w:rsidR="00156598" w:rsidRPr="00A15B17">
        <w:rPr>
          <w:b/>
          <w:color w:val="365F91" w:themeColor="accent1" w:themeShade="BF"/>
          <w:sz w:val="20"/>
          <w:szCs w:val="20"/>
        </w:rPr>
        <w:t xml:space="preserve">es différents documents réalisés dans les commissions scolaires au niveau national. En attendant, nous sommes toujours intéressés à recevoir ce qui se fait dans les commissions scolaires afin de constituer un répertoire le plus complet possible et </w:t>
      </w:r>
      <w:r>
        <w:rPr>
          <w:b/>
          <w:color w:val="365F91" w:themeColor="accent1" w:themeShade="BF"/>
          <w:sz w:val="20"/>
          <w:szCs w:val="20"/>
        </w:rPr>
        <w:t>nous vous</w:t>
      </w:r>
      <w:r w:rsidR="00AF1CA2">
        <w:rPr>
          <w:b/>
          <w:color w:val="365F91" w:themeColor="accent1" w:themeShade="BF"/>
          <w:sz w:val="20"/>
          <w:szCs w:val="20"/>
        </w:rPr>
        <w:t xml:space="preserve"> </w:t>
      </w:r>
      <w:r w:rsidR="00156598" w:rsidRPr="00A15B17">
        <w:rPr>
          <w:b/>
          <w:color w:val="365F91" w:themeColor="accent1" w:themeShade="BF"/>
          <w:sz w:val="20"/>
          <w:szCs w:val="20"/>
        </w:rPr>
        <w:t>invit</w:t>
      </w:r>
      <w:r>
        <w:rPr>
          <w:b/>
          <w:color w:val="365F91" w:themeColor="accent1" w:themeShade="BF"/>
          <w:sz w:val="20"/>
          <w:szCs w:val="20"/>
        </w:rPr>
        <w:t xml:space="preserve">ons </w:t>
      </w:r>
      <w:r w:rsidR="00156598" w:rsidRPr="00A15B17">
        <w:rPr>
          <w:b/>
          <w:color w:val="365F91" w:themeColor="accent1" w:themeShade="BF"/>
          <w:sz w:val="20"/>
          <w:szCs w:val="20"/>
        </w:rPr>
        <w:t>faire parvenir tout ce que vous êtes prêts à partager</w:t>
      </w:r>
      <w:r>
        <w:rPr>
          <w:b/>
          <w:color w:val="365F91" w:themeColor="accent1" w:themeShade="BF"/>
          <w:sz w:val="20"/>
          <w:szCs w:val="20"/>
        </w:rPr>
        <w:t xml:space="preserve"> à Céline Frenett</w:t>
      </w:r>
      <w:r w:rsidR="00AF1CA2">
        <w:rPr>
          <w:b/>
          <w:color w:val="365F91" w:themeColor="accent1" w:themeShade="BF"/>
          <w:sz w:val="20"/>
          <w:szCs w:val="20"/>
        </w:rPr>
        <w:t xml:space="preserve">e, responsable des services complémentaires à la DEAAC. </w:t>
      </w:r>
    </w:p>
    <w:p w:rsidR="00490B8A" w:rsidRPr="00A15B17" w:rsidRDefault="008859A3" w:rsidP="00B00B79">
      <w:pPr>
        <w:pStyle w:val="Paragraphedeliste"/>
        <w:numPr>
          <w:ilvl w:val="0"/>
          <w:numId w:val="19"/>
        </w:numPr>
        <w:jc w:val="both"/>
        <w:rPr>
          <w:sz w:val="20"/>
          <w:szCs w:val="20"/>
        </w:rPr>
      </w:pPr>
      <w:r w:rsidRPr="00A15B17">
        <w:rPr>
          <w:sz w:val="20"/>
          <w:szCs w:val="20"/>
        </w:rPr>
        <w:t xml:space="preserve">À la </w:t>
      </w:r>
      <w:r w:rsidR="00EC52FA">
        <w:rPr>
          <w:sz w:val="20"/>
          <w:szCs w:val="20"/>
        </w:rPr>
        <w:t>Commission scolaire de la Rivière-du-Nord</w:t>
      </w:r>
      <w:r w:rsidRPr="00A15B17">
        <w:rPr>
          <w:sz w:val="20"/>
          <w:szCs w:val="20"/>
        </w:rPr>
        <w:t>, nous avons monté un mémo «Besoins particuliers» dans Tosca.net, il serait intéressant de mettre le tout en commun.</w:t>
      </w:r>
    </w:p>
    <w:p w:rsidR="008859A3" w:rsidRPr="00A15B17" w:rsidRDefault="00EC52FA" w:rsidP="00B00B79">
      <w:pPr>
        <w:pStyle w:val="Paragraphedeliste"/>
        <w:jc w:val="both"/>
        <w:rPr>
          <w:b/>
          <w:color w:val="365F91" w:themeColor="accent1" w:themeShade="BF"/>
          <w:sz w:val="20"/>
          <w:szCs w:val="20"/>
        </w:rPr>
      </w:pPr>
      <w:r>
        <w:rPr>
          <w:b/>
          <w:color w:val="365F91" w:themeColor="accent1" w:themeShade="BF"/>
          <w:sz w:val="20"/>
          <w:szCs w:val="20"/>
        </w:rPr>
        <w:t>Si</w:t>
      </w:r>
      <w:r w:rsidR="00156598" w:rsidRPr="00A15B17">
        <w:rPr>
          <w:b/>
          <w:color w:val="365F91" w:themeColor="accent1" w:themeShade="BF"/>
          <w:sz w:val="20"/>
          <w:szCs w:val="20"/>
        </w:rPr>
        <w:t xml:space="preserve"> vous êtes disposé à </w:t>
      </w:r>
      <w:r>
        <w:rPr>
          <w:b/>
          <w:color w:val="365F91" w:themeColor="accent1" w:themeShade="BF"/>
          <w:sz w:val="20"/>
          <w:szCs w:val="20"/>
        </w:rPr>
        <w:t xml:space="preserve">partager la documentation, vous pouvez </w:t>
      </w:r>
      <w:r w:rsidR="0006331D">
        <w:rPr>
          <w:b/>
          <w:color w:val="365F91" w:themeColor="accent1" w:themeShade="BF"/>
          <w:sz w:val="20"/>
          <w:szCs w:val="20"/>
        </w:rPr>
        <w:t>l’</w:t>
      </w:r>
      <w:r>
        <w:rPr>
          <w:b/>
          <w:color w:val="365F91" w:themeColor="accent1" w:themeShade="BF"/>
          <w:sz w:val="20"/>
          <w:szCs w:val="20"/>
        </w:rPr>
        <w:t>envoyer à Céline Frenette</w:t>
      </w:r>
      <w:r w:rsidR="0006331D">
        <w:rPr>
          <w:b/>
          <w:color w:val="365F91" w:themeColor="accent1" w:themeShade="BF"/>
          <w:sz w:val="20"/>
          <w:szCs w:val="20"/>
        </w:rPr>
        <w:t>.</w:t>
      </w:r>
    </w:p>
    <w:p w:rsidR="007E7E90" w:rsidRPr="00D51AE9" w:rsidRDefault="00D51AE9" w:rsidP="00B00B79">
      <w:pPr>
        <w:pStyle w:val="Paragraphedeliste"/>
        <w:jc w:val="both"/>
        <w:rPr>
          <w:b/>
          <w:color w:val="365F91" w:themeColor="accent1" w:themeShade="BF"/>
          <w:sz w:val="20"/>
          <w:szCs w:val="20"/>
        </w:rPr>
      </w:pPr>
      <w:r w:rsidRPr="00D51AE9">
        <w:rPr>
          <w:b/>
          <w:color w:val="365F91" w:themeColor="accent1" w:themeShade="BF"/>
          <w:sz w:val="20"/>
          <w:szCs w:val="20"/>
        </w:rPr>
        <w:lastRenderedPageBreak/>
        <w:t xml:space="preserve">N.B. </w:t>
      </w:r>
      <w:r w:rsidR="007E7E90" w:rsidRPr="00D51AE9">
        <w:rPr>
          <w:b/>
          <w:color w:val="365F91" w:themeColor="accent1" w:themeShade="BF"/>
          <w:sz w:val="20"/>
          <w:szCs w:val="20"/>
        </w:rPr>
        <w:t xml:space="preserve">Le dossier TIC et EHDAA </w:t>
      </w:r>
      <w:r w:rsidR="00A3402A">
        <w:rPr>
          <w:b/>
          <w:color w:val="365F91" w:themeColor="accent1" w:themeShade="BF"/>
          <w:sz w:val="20"/>
          <w:szCs w:val="20"/>
        </w:rPr>
        <w:t>ont</w:t>
      </w:r>
      <w:r w:rsidR="00A3402A" w:rsidRPr="00D51AE9">
        <w:rPr>
          <w:b/>
          <w:color w:val="365F91" w:themeColor="accent1" w:themeShade="BF"/>
          <w:sz w:val="20"/>
          <w:szCs w:val="20"/>
        </w:rPr>
        <w:t xml:space="preserve"> </w:t>
      </w:r>
      <w:r w:rsidR="007E7E90" w:rsidRPr="00D51AE9">
        <w:rPr>
          <w:b/>
          <w:color w:val="365F91" w:themeColor="accent1" w:themeShade="BF"/>
          <w:sz w:val="20"/>
          <w:szCs w:val="20"/>
        </w:rPr>
        <w:t xml:space="preserve">été </w:t>
      </w:r>
      <w:r w:rsidR="00A3402A" w:rsidRPr="00D51AE9">
        <w:rPr>
          <w:b/>
          <w:color w:val="365F91" w:themeColor="accent1" w:themeShade="BF"/>
          <w:sz w:val="20"/>
          <w:szCs w:val="20"/>
        </w:rPr>
        <w:t>identifié</w:t>
      </w:r>
      <w:r w:rsidR="00A3402A">
        <w:rPr>
          <w:b/>
          <w:color w:val="365F91" w:themeColor="accent1" w:themeShade="BF"/>
          <w:sz w:val="20"/>
          <w:szCs w:val="20"/>
        </w:rPr>
        <w:t xml:space="preserve">s </w:t>
      </w:r>
      <w:r w:rsidR="007E7E90" w:rsidRPr="00D51AE9">
        <w:rPr>
          <w:b/>
          <w:color w:val="365F91" w:themeColor="accent1" w:themeShade="BF"/>
          <w:sz w:val="20"/>
          <w:szCs w:val="20"/>
        </w:rPr>
        <w:t>comme une priorité au RÉCIT-FP. Des webinaires vont notamment être organisés à l'automne (Stéphane Dubé)</w:t>
      </w:r>
      <w:r w:rsidR="00156598" w:rsidRPr="00D51AE9">
        <w:rPr>
          <w:b/>
          <w:color w:val="365F91" w:themeColor="accent1" w:themeShade="BF"/>
          <w:sz w:val="20"/>
          <w:szCs w:val="20"/>
        </w:rPr>
        <w:t xml:space="preserve"> </w:t>
      </w:r>
    </w:p>
    <w:p w:rsidR="00490B8A" w:rsidRPr="00D51AE9" w:rsidRDefault="008859A3" w:rsidP="00B00B79">
      <w:pPr>
        <w:pStyle w:val="Paragraphedeliste"/>
        <w:numPr>
          <w:ilvl w:val="0"/>
          <w:numId w:val="19"/>
        </w:numPr>
        <w:jc w:val="both"/>
        <w:rPr>
          <w:sz w:val="20"/>
          <w:szCs w:val="20"/>
        </w:rPr>
      </w:pPr>
      <w:r w:rsidRPr="00D51AE9">
        <w:rPr>
          <w:sz w:val="20"/>
          <w:szCs w:val="20"/>
        </w:rPr>
        <w:t>Est-ce qu'il y a des documents qui ont été produits par le secteur anglophone qui pourraient être également mis en commun?</w:t>
      </w:r>
      <w:r w:rsidR="00156598" w:rsidRPr="00D51AE9">
        <w:rPr>
          <w:sz w:val="20"/>
          <w:szCs w:val="20"/>
        </w:rPr>
        <w:t xml:space="preserve"> </w:t>
      </w:r>
    </w:p>
    <w:p w:rsidR="00D51AE9" w:rsidRDefault="00156598" w:rsidP="00B00B79">
      <w:pPr>
        <w:pStyle w:val="Paragraphedeliste"/>
        <w:jc w:val="both"/>
        <w:rPr>
          <w:b/>
          <w:color w:val="365F91" w:themeColor="accent1" w:themeShade="BF"/>
          <w:sz w:val="20"/>
          <w:szCs w:val="20"/>
        </w:rPr>
      </w:pPr>
      <w:r w:rsidRPr="00D51AE9">
        <w:rPr>
          <w:b/>
          <w:color w:val="365F91" w:themeColor="accent1" w:themeShade="BF"/>
          <w:sz w:val="20"/>
          <w:szCs w:val="20"/>
        </w:rPr>
        <w:t xml:space="preserve">Actuellement, </w:t>
      </w:r>
      <w:r w:rsidR="00EC52FA">
        <w:rPr>
          <w:b/>
          <w:color w:val="365F91" w:themeColor="accent1" w:themeShade="BF"/>
          <w:sz w:val="20"/>
          <w:szCs w:val="20"/>
        </w:rPr>
        <w:t xml:space="preserve">aucun </w:t>
      </w:r>
      <w:r w:rsidRPr="00D51AE9">
        <w:rPr>
          <w:b/>
          <w:color w:val="365F91" w:themeColor="accent1" w:themeShade="BF"/>
          <w:sz w:val="20"/>
          <w:szCs w:val="20"/>
        </w:rPr>
        <w:t xml:space="preserve">matériel </w:t>
      </w:r>
      <w:r w:rsidR="00EC52FA">
        <w:rPr>
          <w:b/>
          <w:color w:val="365F91" w:themeColor="accent1" w:themeShade="BF"/>
          <w:sz w:val="20"/>
          <w:szCs w:val="20"/>
        </w:rPr>
        <w:t>n’a été envoyé par les commissions scolaires anglophones</w:t>
      </w:r>
      <w:r w:rsidRPr="00D51AE9">
        <w:rPr>
          <w:b/>
          <w:color w:val="365F91" w:themeColor="accent1" w:themeShade="BF"/>
          <w:sz w:val="20"/>
          <w:szCs w:val="20"/>
        </w:rPr>
        <w:t xml:space="preserve">. </w:t>
      </w:r>
    </w:p>
    <w:p w:rsidR="00D51AE9" w:rsidRDefault="00D51AE9" w:rsidP="00B00B79">
      <w:pPr>
        <w:pStyle w:val="Paragraphedeliste"/>
        <w:jc w:val="both"/>
        <w:rPr>
          <w:b/>
          <w:color w:val="365F91" w:themeColor="accent1" w:themeShade="BF"/>
          <w:sz w:val="20"/>
          <w:szCs w:val="20"/>
        </w:rPr>
      </w:pPr>
    </w:p>
    <w:p w:rsidR="00D51AE9" w:rsidRDefault="00D51AE9" w:rsidP="00B00B79">
      <w:pPr>
        <w:pStyle w:val="Paragraphedeliste"/>
        <w:jc w:val="both"/>
        <w:rPr>
          <w:b/>
          <w:color w:val="365F91" w:themeColor="accent1" w:themeShade="BF"/>
          <w:sz w:val="20"/>
          <w:szCs w:val="20"/>
        </w:rPr>
      </w:pPr>
    </w:p>
    <w:p w:rsidR="00D51AE9" w:rsidRDefault="00D51AE9" w:rsidP="00B00B79">
      <w:pPr>
        <w:pStyle w:val="Paragraphedeliste"/>
        <w:jc w:val="both"/>
        <w:rPr>
          <w:b/>
          <w:sz w:val="20"/>
          <w:szCs w:val="20"/>
        </w:rPr>
      </w:pPr>
      <w:r>
        <w:rPr>
          <w:b/>
          <w:sz w:val="20"/>
          <w:szCs w:val="20"/>
        </w:rPr>
        <w:t>N.B. Certaines questions</w:t>
      </w:r>
      <w:r w:rsidR="00F50A21">
        <w:rPr>
          <w:b/>
          <w:sz w:val="20"/>
          <w:szCs w:val="20"/>
        </w:rPr>
        <w:t xml:space="preserve"> n’ont pu être répondues </w:t>
      </w:r>
      <w:r>
        <w:rPr>
          <w:b/>
          <w:sz w:val="20"/>
          <w:szCs w:val="20"/>
        </w:rPr>
        <w:t xml:space="preserve">parce qu’elles </w:t>
      </w:r>
      <w:r w:rsidR="00F50A21">
        <w:rPr>
          <w:b/>
          <w:sz w:val="20"/>
          <w:szCs w:val="20"/>
        </w:rPr>
        <w:t>n’étaient pas suffisamment explicite</w:t>
      </w:r>
      <w:r>
        <w:rPr>
          <w:b/>
          <w:sz w:val="20"/>
          <w:szCs w:val="20"/>
        </w:rPr>
        <w:t xml:space="preserve">s ou encore parce qu’il aurait fallu aller plus en profondeur </w:t>
      </w:r>
      <w:r w:rsidR="00F50A21">
        <w:rPr>
          <w:b/>
          <w:sz w:val="20"/>
          <w:szCs w:val="20"/>
        </w:rPr>
        <w:t>au moment où elles ont été posées,</w:t>
      </w:r>
      <w:r w:rsidR="0006331D">
        <w:rPr>
          <w:b/>
          <w:sz w:val="20"/>
          <w:szCs w:val="20"/>
        </w:rPr>
        <w:t xml:space="preserve"> </w:t>
      </w:r>
      <w:r w:rsidR="00F50A21">
        <w:rPr>
          <w:b/>
          <w:sz w:val="20"/>
          <w:szCs w:val="20"/>
        </w:rPr>
        <w:t>mais le «clavardage» n’offrait pas cette possibilité. Il y a aussi certaines questions qui méritent une analyse plus approfondie et pour lesquelles nous reviendrons éventuellement.</w:t>
      </w:r>
    </w:p>
    <w:p w:rsidR="00F50A21" w:rsidRDefault="00F50A21" w:rsidP="00B00B79">
      <w:pPr>
        <w:pStyle w:val="Paragraphedeliste"/>
        <w:jc w:val="both"/>
        <w:rPr>
          <w:b/>
          <w:sz w:val="20"/>
          <w:szCs w:val="20"/>
        </w:rPr>
      </w:pPr>
    </w:p>
    <w:p w:rsidR="00F50A21" w:rsidRDefault="00F50A21" w:rsidP="00B00B79">
      <w:pPr>
        <w:pStyle w:val="Paragraphedeliste"/>
        <w:jc w:val="both"/>
        <w:rPr>
          <w:b/>
          <w:sz w:val="20"/>
          <w:szCs w:val="20"/>
        </w:rPr>
      </w:pPr>
    </w:p>
    <w:p w:rsidR="00C62E0B" w:rsidRDefault="00F50A21" w:rsidP="00B00B79">
      <w:pPr>
        <w:pStyle w:val="Paragraphedeliste"/>
        <w:jc w:val="both"/>
        <w:rPr>
          <w:sz w:val="20"/>
          <w:szCs w:val="20"/>
        </w:rPr>
      </w:pPr>
      <w:r w:rsidRPr="00C62E0B">
        <w:rPr>
          <w:sz w:val="20"/>
          <w:szCs w:val="20"/>
        </w:rPr>
        <w:t xml:space="preserve">Document synthèse réalisé par Céline Frenette, </w:t>
      </w:r>
    </w:p>
    <w:p w:rsidR="00F50A21" w:rsidRDefault="00F50A21" w:rsidP="00B00B79">
      <w:pPr>
        <w:pStyle w:val="Paragraphedeliste"/>
        <w:jc w:val="both"/>
        <w:rPr>
          <w:sz w:val="20"/>
          <w:szCs w:val="20"/>
        </w:rPr>
      </w:pPr>
      <w:r w:rsidRPr="00C62E0B">
        <w:rPr>
          <w:sz w:val="20"/>
          <w:szCs w:val="20"/>
        </w:rPr>
        <w:t>responsable de</w:t>
      </w:r>
      <w:r w:rsidR="00C62E0B" w:rsidRPr="00C62E0B">
        <w:rPr>
          <w:sz w:val="20"/>
          <w:szCs w:val="20"/>
        </w:rPr>
        <w:t>s services complémentaires à la DEAAC</w:t>
      </w:r>
    </w:p>
    <w:p w:rsidR="0006331D" w:rsidRPr="00B00B79" w:rsidRDefault="0001241D" w:rsidP="00B00B79">
      <w:pPr>
        <w:pStyle w:val="Paragraphedeliste"/>
        <w:jc w:val="both"/>
        <w:rPr>
          <w:b/>
          <w:color w:val="548DD4" w:themeColor="text2" w:themeTint="99"/>
          <w:sz w:val="20"/>
          <w:szCs w:val="20"/>
        </w:rPr>
      </w:pPr>
      <w:hyperlink r:id="rId12" w:history="1">
        <w:r w:rsidR="0006331D" w:rsidRPr="00B00B79">
          <w:rPr>
            <w:rStyle w:val="Lienhypertexte"/>
            <w:b/>
            <w:color w:val="548DD4" w:themeColor="text2" w:themeTint="99"/>
            <w:sz w:val="20"/>
            <w:szCs w:val="20"/>
          </w:rPr>
          <w:t>celine.frenette@mels.gouv.qc.ca</w:t>
        </w:r>
      </w:hyperlink>
    </w:p>
    <w:p w:rsidR="0006331D" w:rsidRPr="00B00B79" w:rsidRDefault="00B00B79" w:rsidP="00B00B79">
      <w:pPr>
        <w:pStyle w:val="Paragraphedeliste"/>
        <w:jc w:val="both"/>
        <w:rPr>
          <w:sz w:val="20"/>
          <w:szCs w:val="20"/>
        </w:rPr>
      </w:pPr>
      <w:r>
        <w:rPr>
          <w:sz w:val="20"/>
          <w:szCs w:val="20"/>
        </w:rPr>
        <w:t xml:space="preserve">tél : </w:t>
      </w:r>
      <w:r w:rsidR="0006331D" w:rsidRPr="00B00B79">
        <w:rPr>
          <w:sz w:val="20"/>
          <w:szCs w:val="20"/>
        </w:rPr>
        <w:t>418-643-9754, poste 2407</w:t>
      </w:r>
    </w:p>
    <w:p w:rsidR="0006331D" w:rsidRDefault="0006331D" w:rsidP="00B00B79">
      <w:pPr>
        <w:pStyle w:val="Paragraphedeliste"/>
        <w:jc w:val="both"/>
        <w:rPr>
          <w:sz w:val="20"/>
          <w:szCs w:val="20"/>
        </w:rPr>
      </w:pPr>
    </w:p>
    <w:p w:rsidR="0006331D" w:rsidRDefault="0006331D" w:rsidP="00B00B79">
      <w:pPr>
        <w:pStyle w:val="Paragraphedeliste"/>
        <w:jc w:val="both"/>
        <w:rPr>
          <w:sz w:val="20"/>
          <w:szCs w:val="20"/>
        </w:rPr>
      </w:pPr>
    </w:p>
    <w:p w:rsidR="00C62E0B" w:rsidRPr="00C62E0B" w:rsidRDefault="00C62E0B" w:rsidP="00B00B79">
      <w:pPr>
        <w:pStyle w:val="Paragraphedeliste"/>
        <w:jc w:val="both"/>
        <w:rPr>
          <w:sz w:val="20"/>
          <w:szCs w:val="20"/>
        </w:rPr>
      </w:pPr>
      <w:r w:rsidRPr="00C62E0B">
        <w:rPr>
          <w:sz w:val="20"/>
          <w:szCs w:val="20"/>
        </w:rPr>
        <w:t>14 juin 2012</w:t>
      </w:r>
    </w:p>
    <w:sectPr w:rsidR="00C62E0B" w:rsidRPr="00C62E0B" w:rsidSect="00C87CBC">
      <w:headerReference w:type="even" r:id="rId13"/>
      <w:headerReference w:type="default" r:id="rId14"/>
      <w:footerReference w:type="even" r:id="rId15"/>
      <w:footerReference w:type="default" r:id="rId16"/>
      <w:headerReference w:type="first" r:id="rId17"/>
      <w:footerReference w:type="first" r:id="rId18"/>
      <w:pgSz w:w="12240" w:h="15840"/>
      <w:pgMar w:top="1457" w:right="1782" w:bottom="1724" w:left="1798"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79" w:rsidRDefault="00B00B79" w:rsidP="00034CCB">
      <w:pPr>
        <w:spacing w:after="0" w:line="240" w:lineRule="auto"/>
      </w:pPr>
      <w:r>
        <w:separator/>
      </w:r>
    </w:p>
  </w:endnote>
  <w:endnote w:type="continuationSeparator" w:id="0">
    <w:p w:rsidR="00B00B79" w:rsidRDefault="00B00B79" w:rsidP="00034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79" w:rsidRDefault="00B00B7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79" w:rsidRPr="009E31BC" w:rsidRDefault="00B00B79">
    <w:pPr>
      <w:pStyle w:val="Pieddepage"/>
      <w:rPr>
        <w:sz w:val="20"/>
        <w:szCs w:val="20"/>
      </w:rPr>
    </w:pPr>
    <w:r>
      <w:rPr>
        <w:sz w:val="20"/>
        <w:szCs w:val="20"/>
      </w:rPr>
      <w:t>DEAAC, 19 juin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79" w:rsidRDefault="00B00B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79" w:rsidRDefault="00B00B79" w:rsidP="00034CCB">
      <w:pPr>
        <w:spacing w:after="0" w:line="240" w:lineRule="auto"/>
      </w:pPr>
      <w:r>
        <w:separator/>
      </w:r>
    </w:p>
  </w:footnote>
  <w:footnote w:type="continuationSeparator" w:id="0">
    <w:p w:rsidR="00B00B79" w:rsidRDefault="00B00B79" w:rsidP="00034C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79" w:rsidRDefault="00B00B7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79" w:rsidRDefault="00B00B7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79" w:rsidRDefault="00B00B7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E07"/>
    <w:multiLevelType w:val="hybridMultilevel"/>
    <w:tmpl w:val="DA8E179A"/>
    <w:lvl w:ilvl="0" w:tplc="F2740172">
      <w:start w:val="1"/>
      <w:numFmt w:val="decimal"/>
      <w:lvlText w:val="%1."/>
      <w:lvlJc w:val="left"/>
      <w:pPr>
        <w:ind w:left="720" w:hanging="360"/>
      </w:pPr>
      <w:rPr>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5193E7D"/>
    <w:multiLevelType w:val="hybridMultilevel"/>
    <w:tmpl w:val="0EB462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83D35C1"/>
    <w:multiLevelType w:val="hybridMultilevel"/>
    <w:tmpl w:val="C9E84ADA"/>
    <w:lvl w:ilvl="0" w:tplc="B61CE30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8D61F83"/>
    <w:multiLevelType w:val="hybridMultilevel"/>
    <w:tmpl w:val="779C3642"/>
    <w:lvl w:ilvl="0" w:tplc="0E7C311C">
      <w:start w:val="1"/>
      <w:numFmt w:val="decimal"/>
      <w:lvlText w:val="%1"/>
      <w:lvlJc w:val="left"/>
      <w:pPr>
        <w:ind w:left="720" w:hanging="360"/>
      </w:pPr>
      <w:rPr>
        <w:rFonts w:hint="default"/>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E89494B"/>
    <w:multiLevelType w:val="hybridMultilevel"/>
    <w:tmpl w:val="5EE638AC"/>
    <w:lvl w:ilvl="0" w:tplc="AF0260E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nsid w:val="192C61A7"/>
    <w:multiLevelType w:val="hybridMultilevel"/>
    <w:tmpl w:val="3E76A2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AE568B7"/>
    <w:multiLevelType w:val="hybridMultilevel"/>
    <w:tmpl w:val="40E86DDC"/>
    <w:lvl w:ilvl="0" w:tplc="0ECAA4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C517926"/>
    <w:multiLevelType w:val="hybridMultilevel"/>
    <w:tmpl w:val="787C8B04"/>
    <w:lvl w:ilvl="0" w:tplc="9E84C88A">
      <w:start w:val="9"/>
      <w:numFmt w:val="decimal"/>
      <w:lvlText w:val="%1."/>
      <w:lvlJc w:val="left"/>
      <w:pPr>
        <w:ind w:left="720" w:hanging="360"/>
      </w:pPr>
      <w:rPr>
        <w:rFonts w:hint="default"/>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E48783A"/>
    <w:multiLevelType w:val="hybridMultilevel"/>
    <w:tmpl w:val="6DB2E544"/>
    <w:lvl w:ilvl="0" w:tplc="BC62838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EDC16FD"/>
    <w:multiLevelType w:val="hybridMultilevel"/>
    <w:tmpl w:val="5E8CA754"/>
    <w:lvl w:ilvl="0" w:tplc="8982BDEA">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2484B77"/>
    <w:multiLevelType w:val="hybridMultilevel"/>
    <w:tmpl w:val="168A2130"/>
    <w:lvl w:ilvl="0" w:tplc="B23C2476">
      <w:start w:val="1"/>
      <w:numFmt w:val="decimal"/>
      <w:lvlText w:val="%1."/>
      <w:lvlJc w:val="left"/>
      <w:pPr>
        <w:ind w:left="720" w:hanging="360"/>
      </w:pPr>
      <w:rPr>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F034F67"/>
    <w:multiLevelType w:val="hybridMultilevel"/>
    <w:tmpl w:val="85467716"/>
    <w:lvl w:ilvl="0" w:tplc="FE8E3B8A">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6656EB7"/>
    <w:multiLevelType w:val="hybridMultilevel"/>
    <w:tmpl w:val="CD32889A"/>
    <w:lvl w:ilvl="0" w:tplc="4C76CA5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nsid w:val="3BEF7F72"/>
    <w:multiLevelType w:val="hybridMultilevel"/>
    <w:tmpl w:val="29EA71B2"/>
    <w:lvl w:ilvl="0" w:tplc="49046ACA">
      <w:start w:val="1"/>
      <w:numFmt w:val="decimal"/>
      <w:lvlText w:val="%1"/>
      <w:lvlJc w:val="left"/>
      <w:pPr>
        <w:ind w:left="720" w:hanging="360"/>
      </w:pPr>
      <w:rPr>
        <w:rFonts w:asciiTheme="minorHAnsi" w:eastAsiaTheme="minorHAnsi" w:hAnsiTheme="minorHAnsi" w:cstheme="minorBidi"/>
        <w:b w:val="0"/>
        <w:color w:val="auto"/>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C0C63CB"/>
    <w:multiLevelType w:val="hybridMultilevel"/>
    <w:tmpl w:val="648001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465B5F96"/>
    <w:multiLevelType w:val="hybridMultilevel"/>
    <w:tmpl w:val="901AA99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D103083"/>
    <w:multiLevelType w:val="hybridMultilevel"/>
    <w:tmpl w:val="B56A48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4D7B3B59"/>
    <w:multiLevelType w:val="hybridMultilevel"/>
    <w:tmpl w:val="10EA5996"/>
    <w:lvl w:ilvl="0" w:tplc="5CC68078">
      <w:start w:val="1"/>
      <w:numFmt w:val="decimal"/>
      <w:lvlText w:val="%1."/>
      <w:lvlJc w:val="left"/>
      <w:pPr>
        <w:ind w:left="720" w:hanging="360"/>
      </w:pPr>
      <w:rPr>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55F021AC"/>
    <w:multiLevelType w:val="hybridMultilevel"/>
    <w:tmpl w:val="FAB23068"/>
    <w:lvl w:ilvl="0" w:tplc="5A1E9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5A8F5E1D"/>
    <w:multiLevelType w:val="hybridMultilevel"/>
    <w:tmpl w:val="90F2052C"/>
    <w:lvl w:ilvl="0" w:tplc="EDB4B16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6DCF7069"/>
    <w:multiLevelType w:val="hybridMultilevel"/>
    <w:tmpl w:val="B2E467FA"/>
    <w:lvl w:ilvl="0" w:tplc="FCB435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6E7F4821"/>
    <w:multiLevelType w:val="hybridMultilevel"/>
    <w:tmpl w:val="D37CF5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4"/>
  </w:num>
  <w:num w:numId="5">
    <w:abstractNumId w:val="6"/>
  </w:num>
  <w:num w:numId="6">
    <w:abstractNumId w:val="20"/>
  </w:num>
  <w:num w:numId="7">
    <w:abstractNumId w:val="18"/>
  </w:num>
  <w:num w:numId="8">
    <w:abstractNumId w:val="21"/>
  </w:num>
  <w:num w:numId="9">
    <w:abstractNumId w:val="0"/>
  </w:num>
  <w:num w:numId="10">
    <w:abstractNumId w:val="17"/>
  </w:num>
  <w:num w:numId="11">
    <w:abstractNumId w:val="1"/>
  </w:num>
  <w:num w:numId="12">
    <w:abstractNumId w:val="5"/>
  </w:num>
  <w:num w:numId="13">
    <w:abstractNumId w:val="15"/>
  </w:num>
  <w:num w:numId="14">
    <w:abstractNumId w:val="13"/>
  </w:num>
  <w:num w:numId="15">
    <w:abstractNumId w:val="10"/>
  </w:num>
  <w:num w:numId="16">
    <w:abstractNumId w:val="11"/>
  </w:num>
  <w:num w:numId="17">
    <w:abstractNumId w:val="9"/>
  </w:num>
  <w:num w:numId="18">
    <w:abstractNumId w:val="19"/>
  </w:num>
  <w:num w:numId="19">
    <w:abstractNumId w:val="3"/>
  </w:num>
  <w:num w:numId="20">
    <w:abstractNumId w:val="14"/>
  </w:num>
  <w:num w:numId="21">
    <w:abstractNumId w:val="1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C01626"/>
    <w:rsid w:val="00000929"/>
    <w:rsid w:val="0001241D"/>
    <w:rsid w:val="00034CCB"/>
    <w:rsid w:val="000624FF"/>
    <w:rsid w:val="0006331D"/>
    <w:rsid w:val="000A04DD"/>
    <w:rsid w:val="000A66B4"/>
    <w:rsid w:val="000E2106"/>
    <w:rsid w:val="0015232E"/>
    <w:rsid w:val="00156598"/>
    <w:rsid w:val="00161C6E"/>
    <w:rsid w:val="00173734"/>
    <w:rsid w:val="00182F9D"/>
    <w:rsid w:val="001A2044"/>
    <w:rsid w:val="001A3AD1"/>
    <w:rsid w:val="00205B02"/>
    <w:rsid w:val="0020739D"/>
    <w:rsid w:val="0021188D"/>
    <w:rsid w:val="00284446"/>
    <w:rsid w:val="002A0806"/>
    <w:rsid w:val="002B0E5A"/>
    <w:rsid w:val="0039317E"/>
    <w:rsid w:val="003D7411"/>
    <w:rsid w:val="00487D6D"/>
    <w:rsid w:val="00490B8A"/>
    <w:rsid w:val="004972DC"/>
    <w:rsid w:val="004C7441"/>
    <w:rsid w:val="00514EE3"/>
    <w:rsid w:val="00525FD7"/>
    <w:rsid w:val="005460D8"/>
    <w:rsid w:val="005561A4"/>
    <w:rsid w:val="00580CDF"/>
    <w:rsid w:val="005E0F37"/>
    <w:rsid w:val="006369DE"/>
    <w:rsid w:val="00656A16"/>
    <w:rsid w:val="00684A13"/>
    <w:rsid w:val="006B38A7"/>
    <w:rsid w:val="007169D1"/>
    <w:rsid w:val="007514C5"/>
    <w:rsid w:val="007734D8"/>
    <w:rsid w:val="007831C7"/>
    <w:rsid w:val="00784B3B"/>
    <w:rsid w:val="007C1BA1"/>
    <w:rsid w:val="007E7E90"/>
    <w:rsid w:val="00840DB0"/>
    <w:rsid w:val="00877BBF"/>
    <w:rsid w:val="008859A3"/>
    <w:rsid w:val="00893CC4"/>
    <w:rsid w:val="00893E58"/>
    <w:rsid w:val="00913AFE"/>
    <w:rsid w:val="0095096F"/>
    <w:rsid w:val="00984A3F"/>
    <w:rsid w:val="009923DE"/>
    <w:rsid w:val="009E2BB8"/>
    <w:rsid w:val="009E31BC"/>
    <w:rsid w:val="00A15B17"/>
    <w:rsid w:val="00A3402A"/>
    <w:rsid w:val="00A91EE3"/>
    <w:rsid w:val="00AA3E85"/>
    <w:rsid w:val="00AC29FA"/>
    <w:rsid w:val="00AD2B8F"/>
    <w:rsid w:val="00AD3396"/>
    <w:rsid w:val="00AD6937"/>
    <w:rsid w:val="00AF1CA2"/>
    <w:rsid w:val="00B00B79"/>
    <w:rsid w:val="00B21BBB"/>
    <w:rsid w:val="00B87318"/>
    <w:rsid w:val="00BB7C9B"/>
    <w:rsid w:val="00BC09DC"/>
    <w:rsid w:val="00BE79A0"/>
    <w:rsid w:val="00C01626"/>
    <w:rsid w:val="00C62E0B"/>
    <w:rsid w:val="00C73739"/>
    <w:rsid w:val="00C87CBC"/>
    <w:rsid w:val="00C9431B"/>
    <w:rsid w:val="00CC7DA3"/>
    <w:rsid w:val="00CD0EC2"/>
    <w:rsid w:val="00CD7AEC"/>
    <w:rsid w:val="00CE7846"/>
    <w:rsid w:val="00D300A1"/>
    <w:rsid w:val="00D36401"/>
    <w:rsid w:val="00D51AE9"/>
    <w:rsid w:val="00D54DC4"/>
    <w:rsid w:val="00D552B2"/>
    <w:rsid w:val="00DA6748"/>
    <w:rsid w:val="00E07C08"/>
    <w:rsid w:val="00E659D5"/>
    <w:rsid w:val="00E93193"/>
    <w:rsid w:val="00E96A37"/>
    <w:rsid w:val="00EC52FA"/>
    <w:rsid w:val="00F07108"/>
    <w:rsid w:val="00F14934"/>
    <w:rsid w:val="00F231C8"/>
    <w:rsid w:val="00F42F05"/>
    <w:rsid w:val="00F508FE"/>
    <w:rsid w:val="00F50A21"/>
    <w:rsid w:val="00F55004"/>
    <w:rsid w:val="00F66C7E"/>
    <w:rsid w:val="00F723AE"/>
    <w:rsid w:val="00F760A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C01626"/>
    <w:pPr>
      <w:ind w:left="720"/>
      <w:contextualSpacing/>
    </w:pPr>
  </w:style>
  <w:style w:type="paragraph" w:styleId="Textedebulles">
    <w:name w:val="Balloon Text"/>
    <w:basedOn w:val="Normal"/>
    <w:link w:val="TextedebullesCar"/>
    <w:uiPriority w:val="99"/>
    <w:semiHidden/>
    <w:unhideWhenUsed/>
    <w:rsid w:val="00784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B3B"/>
    <w:rPr>
      <w:rFonts w:ascii="Tahoma" w:hAnsi="Tahoma" w:cs="Tahoma"/>
      <w:sz w:val="16"/>
      <w:szCs w:val="16"/>
    </w:rPr>
  </w:style>
  <w:style w:type="paragraph" w:styleId="En-tte">
    <w:name w:val="header"/>
    <w:basedOn w:val="Normal"/>
    <w:link w:val="En-tteCar"/>
    <w:uiPriority w:val="99"/>
    <w:unhideWhenUsed/>
    <w:rsid w:val="00034CCB"/>
    <w:pPr>
      <w:tabs>
        <w:tab w:val="center" w:pos="4320"/>
        <w:tab w:val="right" w:pos="8640"/>
      </w:tabs>
      <w:spacing w:after="0" w:line="240" w:lineRule="auto"/>
    </w:pPr>
  </w:style>
  <w:style w:type="character" w:customStyle="1" w:styleId="En-tteCar">
    <w:name w:val="En-tête Car"/>
    <w:basedOn w:val="Policepardfaut"/>
    <w:link w:val="En-tte"/>
    <w:uiPriority w:val="99"/>
    <w:rsid w:val="00034CCB"/>
  </w:style>
  <w:style w:type="paragraph" w:styleId="Pieddepage">
    <w:name w:val="footer"/>
    <w:basedOn w:val="Normal"/>
    <w:link w:val="PieddepageCar"/>
    <w:uiPriority w:val="99"/>
    <w:unhideWhenUsed/>
    <w:rsid w:val="00034C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4CCB"/>
  </w:style>
  <w:style w:type="character" w:styleId="Lienhypertexte">
    <w:name w:val="Hyperlink"/>
    <w:basedOn w:val="Policepardfaut"/>
    <w:uiPriority w:val="99"/>
    <w:unhideWhenUsed/>
    <w:rsid w:val="006369DE"/>
    <w:rPr>
      <w:color w:val="0000FF" w:themeColor="hyperlink"/>
      <w:u w:val="single"/>
    </w:rPr>
  </w:style>
  <w:style w:type="character" w:styleId="Lienhypertextesuivivisit">
    <w:name w:val="FollowedHyperlink"/>
    <w:basedOn w:val="Policepardfaut"/>
    <w:uiPriority w:val="99"/>
    <w:semiHidden/>
    <w:unhideWhenUsed/>
    <w:rsid w:val="0006331D"/>
    <w:rPr>
      <w:color w:val="800080" w:themeColor="followedHyperlink"/>
      <w:u w:val="single"/>
    </w:rPr>
  </w:style>
  <w:style w:type="paragraph" w:styleId="Rvision">
    <w:name w:val="Revision"/>
    <w:hidden/>
    <w:uiPriority w:val="99"/>
    <w:semiHidden/>
    <w:rsid w:val="002073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1626"/>
    <w:pPr>
      <w:ind w:left="720"/>
      <w:contextualSpacing/>
    </w:pPr>
  </w:style>
  <w:style w:type="paragraph" w:styleId="Textedebulles">
    <w:name w:val="Balloon Text"/>
    <w:basedOn w:val="Normal"/>
    <w:link w:val="TextedebullesCar"/>
    <w:uiPriority w:val="99"/>
    <w:semiHidden/>
    <w:unhideWhenUsed/>
    <w:rsid w:val="00784B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B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19579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itadaptscol.qc.ca/ecrire/FCKFiles/File/aides/aidesEcriture/ADOQ09/ADOQ09.ppt.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recitadaptscol.qc.ca/spip.php?article313" TargetMode="External"/><Relationship Id="rId12" Type="http://schemas.openxmlformats.org/officeDocument/2006/relationships/hyperlink" Target="mailto:celine.frenette@mels.gouv.q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tricite.recitmst.q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citadaptscol.qc.ca/spip.php?rubrique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cit.org/metatic/"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2927</Words>
  <Characters>16104</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dc:creator>
  <cp:lastModifiedBy>Céline Frenette</cp:lastModifiedBy>
  <cp:revision>5</cp:revision>
  <dcterms:created xsi:type="dcterms:W3CDTF">2012-07-03T15:59:00Z</dcterms:created>
  <dcterms:modified xsi:type="dcterms:W3CDTF">2012-07-04T20:02:00Z</dcterms:modified>
</cp:coreProperties>
</file>