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E8" w:rsidRDefault="00797AE8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5562600</wp:posOffset>
            </wp:positionH>
            <wp:positionV relativeFrom="paragraph">
              <wp:posOffset>-104775</wp:posOffset>
            </wp:positionV>
            <wp:extent cx="1400175" cy="1009650"/>
            <wp:effectExtent l="0" t="0" r="0" b="0"/>
            <wp:wrapNone/>
            <wp:docPr id="1" name="Image 1" descr="C:\Users\Nancy_Kirkor\AppData\Local\Microsoft\Windows\Temporary Internet Files\Content.IE5\D1AQF7NH\MC90044133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ncy_Kirkor\AppData\Local\Microsoft\Windows\Temporary Internet Files\Content.IE5\D1AQF7NH\MC900441336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9876" b="18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/>
          <w:noProof/>
          <w:sz w:val="36"/>
          <w:szCs w:val="20"/>
          <w:lang w:eastAsia="fr-CA"/>
        </w:rPr>
        <w:t>PORTRAIT MATHÉMATIQUE DE L’ADULTE</w:t>
      </w:r>
    </w:p>
    <w:p w:rsidR="0048520A" w:rsidRDefault="00247992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>Identification de l’</w:t>
      </w:r>
      <w:r w:rsidR="002F54E0">
        <w:rPr>
          <w:rFonts w:ascii="Berlin Sans FB Demi" w:hAnsi="Berlin Sans FB Demi"/>
          <w:noProof/>
          <w:sz w:val="36"/>
          <w:szCs w:val="20"/>
          <w:lang w:eastAsia="fr-CA"/>
        </w:rPr>
        <w:t>apprenant</w:t>
      </w:r>
      <w:r>
        <w:rPr>
          <w:rFonts w:ascii="Berlin Sans FB Demi" w:hAnsi="Berlin Sans FB Demi"/>
          <w:noProof/>
          <w:sz w:val="36"/>
          <w:szCs w:val="20"/>
          <w:lang w:eastAsia="fr-CA"/>
        </w:rPr>
        <w:t> :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 </w:t>
      </w:r>
    </w:p>
    <w:p w:rsidR="00D95717" w:rsidRDefault="0048520A">
      <w:pPr>
        <w:rPr>
          <w:rFonts w:ascii="Brush Script MT" w:hAnsi="Brush Script MT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 xml:space="preserve">Code de cours :  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     </w:t>
      </w:r>
    </w:p>
    <w:p w:rsidR="0048520A" w:rsidRDefault="0048520A" w:rsidP="00BB0C25">
      <w:pPr>
        <w:rPr>
          <w:sz w:val="20"/>
          <w:szCs w:val="20"/>
        </w:rPr>
      </w:pPr>
    </w:p>
    <w:p w:rsidR="00BB0C25" w:rsidRPr="00111F13" w:rsidRDefault="00BB0C25" w:rsidP="00BB0C25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Indiquez vos observations dans les colonnes des forces et des défis en vous appuyant sur des manifestations observables</w:t>
      </w:r>
      <w:r w:rsidR="00BD7F39" w:rsidRPr="00111F13">
        <w:rPr>
          <w:rFonts w:ascii="Calibri" w:hAnsi="Calibri"/>
          <w:sz w:val="20"/>
          <w:szCs w:val="20"/>
        </w:rPr>
        <w:t>.</w:t>
      </w:r>
    </w:p>
    <w:p w:rsidR="001855CC" w:rsidRPr="00111F13" w:rsidRDefault="001855CC" w:rsidP="00BB0C25">
      <w:pPr>
        <w:rPr>
          <w:rFonts w:ascii="Calibri" w:hAnsi="Calibri"/>
          <w:sz w:val="12"/>
          <w:szCs w:val="20"/>
        </w:rPr>
      </w:pPr>
    </w:p>
    <w:p w:rsidR="00FD6838" w:rsidRPr="00111F13" w:rsidRDefault="00BB0C25" w:rsidP="00BB0C25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Cochez</w:t>
      </w:r>
      <w:r w:rsidR="00FD6838" w:rsidRPr="00111F13">
        <w:rPr>
          <w:rFonts w:ascii="Calibri" w:hAnsi="Calibri"/>
          <w:sz w:val="20"/>
          <w:szCs w:val="20"/>
        </w:rPr>
        <w:t>…</w:t>
      </w:r>
    </w:p>
    <w:p w:rsidR="00BB0C25" w:rsidRPr="00111F13" w:rsidRDefault="00FD6838" w:rsidP="00FD6838">
      <w:pPr>
        <w:pStyle w:val="Paragraphedeliste"/>
        <w:numPr>
          <w:ilvl w:val="0"/>
          <w:numId w:val="1"/>
        </w:numPr>
        <w:rPr>
          <w:rFonts w:ascii="Calibri" w:hAnsi="Calibri"/>
          <w:color w:val="auto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L</w:t>
      </w:r>
      <w:r w:rsidR="00BB0C25" w:rsidRPr="00111F13">
        <w:rPr>
          <w:rFonts w:ascii="Calibri" w:hAnsi="Calibri"/>
          <w:sz w:val="20"/>
          <w:szCs w:val="20"/>
        </w:rPr>
        <w:t>a colonne</w:t>
      </w:r>
      <w:r w:rsidR="00BB0C25" w:rsidRPr="00111F13">
        <w:rPr>
          <w:rFonts w:ascii="Calibri" w:hAnsi="Calibri"/>
          <w:color w:val="92D050"/>
          <w:sz w:val="28"/>
          <w:szCs w:val="28"/>
        </w:rPr>
        <w:t xml:space="preserve"> </w:t>
      </w:r>
      <w:r w:rsidR="00797AE8" w:rsidRPr="00111F13">
        <w:rPr>
          <w:rFonts w:ascii="Calibri" w:hAnsi="Calibri"/>
          <w:b/>
          <w:color w:val="auto"/>
          <w:sz w:val="28"/>
          <w:szCs w:val="28"/>
        </w:rPr>
        <w:t>+</w:t>
      </w:r>
      <w:r w:rsidR="00BB0C25" w:rsidRPr="00111F13">
        <w:rPr>
          <w:rFonts w:ascii="Calibri" w:hAnsi="Calibri"/>
          <w:b/>
          <w:sz w:val="28"/>
          <w:szCs w:val="28"/>
        </w:rPr>
        <w:t xml:space="preserve"> </w:t>
      </w:r>
      <w:r w:rsidR="00BB0C25" w:rsidRPr="00111F13">
        <w:rPr>
          <w:rFonts w:ascii="Calibri" w:hAnsi="Calibri"/>
          <w:sz w:val="20"/>
          <w:szCs w:val="20"/>
        </w:rPr>
        <w:t>si l’énoncé semble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  <w:r w:rsidR="00BB0C25" w:rsidRPr="00111F13">
        <w:rPr>
          <w:rFonts w:ascii="Calibri" w:hAnsi="Calibri"/>
          <w:b/>
          <w:color w:val="auto"/>
          <w:szCs w:val="20"/>
        </w:rPr>
        <w:t>Être une force</w:t>
      </w:r>
      <w:r w:rsidR="00BD7F39" w:rsidRPr="00111F13">
        <w:rPr>
          <w:rFonts w:ascii="Calibri" w:hAnsi="Calibri"/>
          <w:b/>
          <w:color w:val="auto"/>
          <w:szCs w:val="20"/>
        </w:rPr>
        <w:t xml:space="preserve"> </w:t>
      </w:r>
      <w:r w:rsidRPr="00111F13">
        <w:rPr>
          <w:rFonts w:ascii="Calibri" w:hAnsi="Calibri"/>
          <w:b/>
          <w:color w:val="auto"/>
          <w:szCs w:val="20"/>
        </w:rPr>
        <w:t xml:space="preserve"> </w:t>
      </w:r>
      <w:r w:rsidRPr="00111F13">
        <w:rPr>
          <w:rFonts w:ascii="Calibri" w:hAnsi="Calibri"/>
          <w:color w:val="auto"/>
          <w:sz w:val="20"/>
          <w:szCs w:val="20"/>
        </w:rPr>
        <w:t>pour votre élève.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  <w:r w:rsidR="00DD289C" w:rsidRPr="00111F13">
        <w:rPr>
          <w:rFonts w:ascii="Calibri" w:hAnsi="Calibri"/>
          <w:color w:val="auto"/>
          <w:sz w:val="20"/>
          <w:szCs w:val="20"/>
        </w:rPr>
        <w:t>(Ça va!)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</w:p>
    <w:p w:rsidR="00BB0C25" w:rsidRPr="00111F13" w:rsidRDefault="00FD6838" w:rsidP="00FD6838">
      <w:pPr>
        <w:pStyle w:val="Paragraphedeliste"/>
        <w:numPr>
          <w:ilvl w:val="0"/>
          <w:numId w:val="1"/>
        </w:numPr>
        <w:rPr>
          <w:rFonts w:ascii="Calibri" w:hAnsi="Calibri"/>
          <w:color w:val="auto"/>
          <w:sz w:val="20"/>
          <w:szCs w:val="20"/>
        </w:rPr>
      </w:pPr>
      <w:r w:rsidRPr="00111F13">
        <w:rPr>
          <w:rFonts w:ascii="Calibri" w:hAnsi="Calibri"/>
          <w:color w:val="auto"/>
          <w:sz w:val="20"/>
          <w:szCs w:val="20"/>
        </w:rPr>
        <w:t>L</w:t>
      </w:r>
      <w:r w:rsidR="00BB0C25" w:rsidRPr="00111F13">
        <w:rPr>
          <w:rFonts w:ascii="Calibri" w:hAnsi="Calibri"/>
          <w:color w:val="auto"/>
          <w:sz w:val="20"/>
          <w:szCs w:val="20"/>
        </w:rPr>
        <w:t>a colonne</w:t>
      </w:r>
      <w:r w:rsidR="00BB0C25" w:rsidRPr="00111F13">
        <w:rPr>
          <w:rFonts w:ascii="Calibri" w:hAnsi="Calibri"/>
          <w:color w:val="auto"/>
          <w:sz w:val="28"/>
          <w:szCs w:val="28"/>
        </w:rPr>
        <w:t xml:space="preserve"> </w:t>
      </w:r>
      <w:r w:rsidR="00797AE8" w:rsidRPr="00111F13">
        <w:rPr>
          <w:rFonts w:ascii="Calibri" w:hAnsi="Calibri"/>
          <w:b/>
          <w:color w:val="auto"/>
          <w:sz w:val="28"/>
          <w:szCs w:val="28"/>
        </w:rPr>
        <w:t>+ -</w:t>
      </w:r>
      <w:r w:rsidR="00BB0C25" w:rsidRPr="00111F13">
        <w:rPr>
          <w:rFonts w:ascii="Calibri" w:hAnsi="Calibri"/>
          <w:b/>
          <w:color w:val="auto"/>
          <w:sz w:val="28"/>
          <w:szCs w:val="28"/>
        </w:rPr>
        <w:t xml:space="preserve"> 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si l’é</w:t>
      </w:r>
      <w:r w:rsidR="00DD289C" w:rsidRPr="00111F13">
        <w:rPr>
          <w:rFonts w:ascii="Calibri" w:hAnsi="Calibri"/>
          <w:color w:val="auto"/>
          <w:sz w:val="20"/>
          <w:szCs w:val="20"/>
        </w:rPr>
        <w:t xml:space="preserve">noncé </w:t>
      </w:r>
      <w:r w:rsidR="00BB0C25" w:rsidRPr="00111F13">
        <w:rPr>
          <w:rFonts w:ascii="Calibri" w:hAnsi="Calibri"/>
          <w:color w:val="auto"/>
          <w:sz w:val="20"/>
          <w:szCs w:val="20"/>
        </w:rPr>
        <w:t xml:space="preserve"> </w:t>
      </w:r>
      <w:r w:rsidRPr="00111F13">
        <w:rPr>
          <w:rFonts w:ascii="Calibri" w:hAnsi="Calibri"/>
          <w:b/>
          <w:color w:val="auto"/>
          <w:szCs w:val="20"/>
        </w:rPr>
        <w:t>S</w:t>
      </w:r>
      <w:r w:rsidR="00BB0C25" w:rsidRPr="00111F13">
        <w:rPr>
          <w:rFonts w:ascii="Calibri" w:hAnsi="Calibri"/>
          <w:b/>
          <w:color w:val="auto"/>
          <w:szCs w:val="20"/>
        </w:rPr>
        <w:t xml:space="preserve">emble </w:t>
      </w:r>
      <w:r w:rsidRPr="00111F13">
        <w:rPr>
          <w:rFonts w:ascii="Calibri" w:hAnsi="Calibri"/>
          <w:b/>
          <w:color w:val="auto"/>
          <w:szCs w:val="20"/>
        </w:rPr>
        <w:t>problématique</w:t>
      </w:r>
      <w:r w:rsidRPr="00111F13">
        <w:rPr>
          <w:rFonts w:ascii="Calibri" w:hAnsi="Calibri"/>
          <w:color w:val="auto"/>
          <w:szCs w:val="20"/>
        </w:rPr>
        <w:t xml:space="preserve"> </w:t>
      </w:r>
      <w:r w:rsidRPr="00111F13">
        <w:rPr>
          <w:rFonts w:ascii="Calibri" w:hAnsi="Calibri"/>
          <w:color w:val="auto"/>
          <w:sz w:val="20"/>
          <w:szCs w:val="20"/>
        </w:rPr>
        <w:t>pour votre élève.</w:t>
      </w:r>
      <w:r w:rsidR="00DD289C" w:rsidRPr="00111F13">
        <w:rPr>
          <w:rFonts w:ascii="Calibri" w:hAnsi="Calibri"/>
          <w:color w:val="auto"/>
          <w:sz w:val="20"/>
          <w:szCs w:val="20"/>
        </w:rPr>
        <w:t xml:space="preserve"> (Ça accroche!)</w:t>
      </w:r>
    </w:p>
    <w:p w:rsidR="00FD6838" w:rsidRPr="00111F13" w:rsidRDefault="00FD6838" w:rsidP="00FD6838">
      <w:pPr>
        <w:pStyle w:val="Paragraphedeliste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color w:val="auto"/>
          <w:sz w:val="20"/>
          <w:szCs w:val="20"/>
        </w:rPr>
        <w:t>La colonne</w:t>
      </w:r>
      <w:r w:rsidRPr="00111F13">
        <w:rPr>
          <w:rFonts w:ascii="Calibri" w:hAnsi="Calibri"/>
          <w:color w:val="auto"/>
          <w:sz w:val="28"/>
          <w:szCs w:val="28"/>
        </w:rPr>
        <w:t xml:space="preserve"> </w:t>
      </w:r>
      <w:r w:rsidR="00797AE8" w:rsidRPr="00111F13">
        <w:rPr>
          <w:rFonts w:ascii="Calibri" w:hAnsi="Calibri"/>
          <w:b/>
          <w:color w:val="auto"/>
          <w:sz w:val="28"/>
          <w:szCs w:val="28"/>
        </w:rPr>
        <w:t>-</w:t>
      </w:r>
      <w:r w:rsidRPr="00111F13">
        <w:rPr>
          <w:rFonts w:ascii="Calibri" w:hAnsi="Calibri"/>
          <w:color w:val="auto"/>
          <w:sz w:val="28"/>
          <w:szCs w:val="28"/>
        </w:rPr>
        <w:t xml:space="preserve">  </w:t>
      </w:r>
      <w:r w:rsidRPr="00111F13">
        <w:rPr>
          <w:rFonts w:ascii="Calibri" w:hAnsi="Calibri"/>
          <w:color w:val="auto"/>
          <w:sz w:val="20"/>
          <w:szCs w:val="20"/>
        </w:rPr>
        <w:t>si l’éno</w:t>
      </w:r>
      <w:r w:rsidR="00DD289C" w:rsidRPr="00111F13">
        <w:rPr>
          <w:rFonts w:ascii="Calibri" w:hAnsi="Calibri"/>
          <w:color w:val="auto"/>
          <w:sz w:val="20"/>
          <w:szCs w:val="20"/>
        </w:rPr>
        <w:t xml:space="preserve">ncé </w:t>
      </w:r>
      <w:r w:rsidRPr="00111F13">
        <w:rPr>
          <w:rFonts w:ascii="Calibri" w:hAnsi="Calibri"/>
          <w:color w:val="auto"/>
          <w:sz w:val="20"/>
          <w:szCs w:val="20"/>
        </w:rPr>
        <w:t xml:space="preserve">est une </w:t>
      </w:r>
      <w:r w:rsidR="00403180" w:rsidRPr="00111F13">
        <w:rPr>
          <w:rFonts w:ascii="Calibri" w:hAnsi="Calibri"/>
          <w:b/>
          <w:color w:val="auto"/>
          <w:szCs w:val="20"/>
        </w:rPr>
        <w:t>D</w:t>
      </w:r>
      <w:r w:rsidRPr="00111F13">
        <w:rPr>
          <w:rFonts w:ascii="Calibri" w:hAnsi="Calibri"/>
          <w:b/>
          <w:color w:val="auto"/>
          <w:szCs w:val="20"/>
        </w:rPr>
        <w:t>ifficulté marquée</w:t>
      </w:r>
      <w:r w:rsidRPr="00111F13">
        <w:rPr>
          <w:rFonts w:ascii="Calibri" w:hAnsi="Calibri"/>
          <w:color w:val="auto"/>
          <w:szCs w:val="20"/>
        </w:rPr>
        <w:t xml:space="preserve"> </w:t>
      </w:r>
      <w:r w:rsidRPr="00111F13">
        <w:rPr>
          <w:rFonts w:ascii="Calibri" w:hAnsi="Calibri"/>
          <w:color w:val="auto"/>
          <w:sz w:val="20"/>
          <w:szCs w:val="20"/>
        </w:rPr>
        <w:t>p</w:t>
      </w:r>
      <w:r w:rsidRPr="00111F13">
        <w:rPr>
          <w:rFonts w:ascii="Calibri" w:hAnsi="Calibri"/>
          <w:sz w:val="20"/>
          <w:szCs w:val="20"/>
        </w:rPr>
        <w:t>our votre élève afin qu’on puisse y apporter une attention particulière</w:t>
      </w:r>
      <w:r w:rsidR="00403180" w:rsidRPr="00111F13">
        <w:rPr>
          <w:rFonts w:ascii="Calibri" w:hAnsi="Calibri"/>
          <w:sz w:val="20"/>
          <w:szCs w:val="20"/>
        </w:rPr>
        <w:t>.</w:t>
      </w:r>
      <w:r w:rsidRPr="00111F13">
        <w:rPr>
          <w:rFonts w:ascii="Calibri" w:hAnsi="Calibri"/>
          <w:sz w:val="20"/>
          <w:szCs w:val="20"/>
        </w:rPr>
        <w:t xml:space="preserve"> </w:t>
      </w:r>
      <w:r w:rsidR="00DD289C" w:rsidRPr="00111F13">
        <w:rPr>
          <w:rFonts w:ascii="Calibri" w:hAnsi="Calibri"/>
          <w:sz w:val="20"/>
          <w:szCs w:val="20"/>
        </w:rPr>
        <w:t>(Ça ne va pas!)</w:t>
      </w:r>
    </w:p>
    <w:p w:rsidR="00BB0C25" w:rsidRPr="0068466C" w:rsidRDefault="00BB0C25">
      <w:pPr>
        <w:rPr>
          <w:sz w:val="10"/>
          <w:szCs w:val="10"/>
        </w:rPr>
      </w:pPr>
    </w:p>
    <w:tbl>
      <w:tblPr>
        <w:tblW w:w="4956" w:type="pct"/>
        <w:tblCellMar>
          <w:left w:w="0" w:type="dxa"/>
          <w:right w:w="0" w:type="dxa"/>
        </w:tblCellMar>
        <w:tblLook w:val="04A0"/>
      </w:tblPr>
      <w:tblGrid>
        <w:gridCol w:w="4505"/>
        <w:gridCol w:w="286"/>
        <w:gridCol w:w="286"/>
        <w:gridCol w:w="286"/>
        <w:gridCol w:w="5521"/>
        <w:gridCol w:w="35"/>
      </w:tblGrid>
      <w:tr w:rsidR="00630037" w:rsidRPr="00D95717" w:rsidTr="001855CC">
        <w:trPr>
          <w:gridAfter w:val="1"/>
          <w:wAfter w:w="16" w:type="pct"/>
          <w:trHeight w:val="340"/>
        </w:trPr>
        <w:tc>
          <w:tcPr>
            <w:tcW w:w="4984" w:type="pct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30037" w:rsidRPr="00D95717" w:rsidRDefault="00DD289C" w:rsidP="00DD289C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MOTIVATION ET L’ENGAGEMENT</w:t>
            </w:r>
          </w:p>
        </w:tc>
      </w:tr>
      <w:tr w:rsidR="00DD289C" w:rsidRPr="00D95717" w:rsidTr="0068466C">
        <w:trPr>
          <w:gridAfter w:val="1"/>
          <w:wAfter w:w="16" w:type="pct"/>
          <w:trHeight w:val="228"/>
        </w:trPr>
        <w:tc>
          <w:tcPr>
            <w:tcW w:w="2063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Adopter une attitude positive</w:t>
            </w:r>
          </w:p>
          <w:p w:rsidR="00DD289C" w:rsidRDefault="00DD289C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111F13" w:rsidRPr="00016F63" w:rsidRDefault="00111F13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528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630037" w:rsidRDefault="00DD289C" w:rsidP="00DD289C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DD289C" w:rsidRPr="00D95717" w:rsidTr="00111F13">
        <w:trPr>
          <w:gridAfter w:val="1"/>
          <w:wAfter w:w="16" w:type="pct"/>
          <w:trHeight w:val="467"/>
        </w:trPr>
        <w:tc>
          <w:tcPr>
            <w:tcW w:w="2063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630037" w:rsidRDefault="00DD289C" w:rsidP="00D95717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630037" w:rsidRDefault="00DD289C" w:rsidP="002B43A3">
            <w:pPr>
              <w:spacing w:line="276" w:lineRule="auto"/>
              <w:jc w:val="center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DD289C" w:rsidRPr="00D95717" w:rsidTr="0068466C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P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Persévérer malgré les embuches</w:t>
            </w:r>
          </w:p>
          <w:p w:rsidR="00DD289C" w:rsidRPr="00016F63" w:rsidRDefault="00DD289C" w:rsidP="00EB73F5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DD289C" w:rsidRPr="00D36C69" w:rsidRDefault="00DD289C" w:rsidP="00EB73F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DD289C" w:rsidRPr="00D95717" w:rsidTr="0068466C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Se donner le droit à l’erreur</w:t>
            </w:r>
          </w:p>
          <w:p w:rsidR="00DD289C" w:rsidRPr="00016F63" w:rsidRDefault="00DD289C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DD289C" w:rsidRPr="00EB73F5" w:rsidRDefault="00DD289C" w:rsidP="00D36C69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DD289C" w:rsidRPr="00D95717" w:rsidTr="0068466C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DD289C" w:rsidRDefault="00DD289C" w:rsidP="00491D28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Prendre des risque</w:t>
            </w: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</w:t>
            </w:r>
          </w:p>
          <w:p w:rsidR="00DD289C" w:rsidRPr="00016F63" w:rsidRDefault="00DD289C" w:rsidP="00491D2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DD289C" w:rsidRPr="00D95717" w:rsidRDefault="00DD289C" w:rsidP="00491D28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C5271D" w:rsidRPr="00D95717" w:rsidTr="001855CC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C5271D" w:rsidRPr="00D95717" w:rsidRDefault="00F07B1F" w:rsidP="00B3269D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COMPRÉHENSION</w:t>
            </w:r>
          </w:p>
        </w:tc>
      </w:tr>
      <w:tr w:rsidR="0068466C" w:rsidRPr="00630037" w:rsidTr="00CB5A9D">
        <w:trPr>
          <w:gridAfter w:val="1"/>
          <w:wAfter w:w="16" w:type="pct"/>
          <w:trHeight w:val="987"/>
        </w:trPr>
        <w:tc>
          <w:tcPr>
            <w:tcW w:w="2063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F07B1F" w:rsidRDefault="0068466C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Décoder  l’information</w:t>
            </w:r>
          </w:p>
          <w:p w:rsidR="0068466C" w:rsidRPr="00016F63" w:rsidRDefault="0068466C" w:rsidP="00F07B1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68466C" w:rsidRPr="00F07B1F" w:rsidRDefault="0068466C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F07B1F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</w:t>
            </w: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e représenter la situation</w:t>
            </w:r>
          </w:p>
          <w:p w:rsidR="00F07B1F" w:rsidRPr="00016F63" w:rsidRDefault="00F07B1F" w:rsidP="00F07B1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F07B1F" w:rsidRPr="00D95717" w:rsidRDefault="00F07B1F" w:rsidP="00F07B1F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Dégager l’information pertinente</w:t>
            </w:r>
          </w:p>
          <w:p w:rsidR="00F07B1F" w:rsidRPr="00016F63" w:rsidRDefault="00F07B1F" w:rsidP="00F07B1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F07B1F" w:rsidRDefault="00F07B1F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1855CC" w:rsidRPr="0068466C" w:rsidRDefault="001855CC">
      <w:pPr>
        <w:rPr>
          <w:sz w:val="10"/>
          <w:szCs w:val="10"/>
        </w:rPr>
      </w:pPr>
    </w:p>
    <w:tbl>
      <w:tblPr>
        <w:tblW w:w="0" w:type="auto"/>
        <w:tblInd w:w="-9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05"/>
        <w:gridCol w:w="286"/>
        <w:gridCol w:w="286"/>
        <w:gridCol w:w="286"/>
        <w:gridCol w:w="5521"/>
        <w:gridCol w:w="33"/>
      </w:tblGrid>
      <w:tr w:rsidR="00EB73F5" w:rsidRPr="00D95717" w:rsidTr="00F07B1F">
        <w:trPr>
          <w:trHeight w:val="340"/>
        </w:trPr>
        <w:tc>
          <w:tcPr>
            <w:tcW w:w="10917" w:type="dxa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</w:tcPr>
          <w:p w:rsidR="00EB73F5" w:rsidRPr="00D95717" w:rsidRDefault="00F07B1F" w:rsidP="002B43A3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PLANIFICATION</w:t>
            </w:r>
          </w:p>
        </w:tc>
      </w:tr>
      <w:tr w:rsidR="0068466C" w:rsidRPr="00630037" w:rsidTr="00673073">
        <w:trPr>
          <w:gridAfter w:val="1"/>
          <w:wAfter w:w="33" w:type="dxa"/>
          <w:trHeight w:val="965"/>
        </w:trPr>
        <w:tc>
          <w:tcPr>
            <w:tcW w:w="4505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Élaborer une démarche</w:t>
            </w:r>
          </w:p>
          <w:p w:rsidR="0068466C" w:rsidRPr="00DD289C" w:rsidRDefault="0068466C" w:rsidP="00DA4F4F">
            <w:pPr>
              <w:spacing w:line="276" w:lineRule="auto"/>
              <w:rPr>
                <w:rFonts w:ascii="Arial" w:eastAsia="Times New Roman" w:hAnsi="Arial" w:cs="Arial"/>
                <w:b/>
                <w:color w:val="auto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F07B1F" w:rsidRPr="00D95717" w:rsidTr="00F07B1F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Choisir les bonnes ressources</w:t>
            </w:r>
          </w:p>
          <w:p w:rsidR="0068466C" w:rsidRPr="00016F63" w:rsidRDefault="0068466C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D36C69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68466C" w:rsidRDefault="0068466C" w:rsidP="0068466C">
            <w:pPr>
              <w:contextualSpacing/>
            </w:pPr>
          </w:p>
          <w:p w:rsidR="00F07B1F" w:rsidRPr="00D95717" w:rsidRDefault="00F07B1F" w:rsidP="0068466C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F07B1F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Établir des conjectures</w:t>
            </w:r>
          </w:p>
          <w:p w:rsidR="0068466C" w:rsidRPr="00016F63" w:rsidRDefault="0068466C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EB73F5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F07B1F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Former des liens de concepts et processus</w:t>
            </w:r>
          </w:p>
          <w:p w:rsidR="0068466C" w:rsidRPr="00016F63" w:rsidRDefault="0068466C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D95717" w:rsidRDefault="00F07B1F" w:rsidP="00DA4F4F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F07B1F">
        <w:trPr>
          <w:gridAfter w:val="1"/>
          <w:wAfter w:w="33" w:type="dxa"/>
          <w:trHeight w:val="340"/>
        </w:trPr>
        <w:tc>
          <w:tcPr>
            <w:tcW w:w="45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Default="0068466C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Diviser la tâche</w:t>
            </w:r>
          </w:p>
          <w:p w:rsidR="0068466C" w:rsidRPr="00016F63" w:rsidRDefault="0068466C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F07B1F" w:rsidRPr="00F07B1F" w:rsidRDefault="00F07B1F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1855CC" w:rsidRPr="0068466C" w:rsidRDefault="001855CC">
      <w:pPr>
        <w:rPr>
          <w:sz w:val="10"/>
          <w:szCs w:val="10"/>
        </w:rPr>
      </w:pPr>
    </w:p>
    <w:tbl>
      <w:tblPr>
        <w:tblW w:w="4956" w:type="pct"/>
        <w:tblCellMar>
          <w:left w:w="0" w:type="dxa"/>
          <w:right w:w="0" w:type="dxa"/>
        </w:tblCellMar>
        <w:tblLook w:val="04A0"/>
      </w:tblPr>
      <w:tblGrid>
        <w:gridCol w:w="4505"/>
        <w:gridCol w:w="286"/>
        <w:gridCol w:w="286"/>
        <w:gridCol w:w="286"/>
        <w:gridCol w:w="5521"/>
        <w:gridCol w:w="35"/>
      </w:tblGrid>
      <w:tr w:rsidR="007778EB" w:rsidRPr="00D95717" w:rsidTr="00F07B1F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7778EB" w:rsidRPr="00D95717" w:rsidRDefault="00F07B1F" w:rsidP="007778EB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L’EXÉCUTION</w:t>
            </w:r>
          </w:p>
        </w:tc>
      </w:tr>
      <w:tr w:rsidR="0068466C" w:rsidRPr="00630037" w:rsidTr="00016F63">
        <w:trPr>
          <w:gridAfter w:val="1"/>
          <w:wAfter w:w="16" w:type="pct"/>
          <w:trHeight w:val="800"/>
        </w:trPr>
        <w:tc>
          <w:tcPr>
            <w:tcW w:w="2063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016F63" w:rsidRDefault="00016F63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Utiliser efficacement  les ressources</w:t>
            </w:r>
          </w:p>
          <w:p w:rsidR="0068466C" w:rsidRPr="00016F63" w:rsidRDefault="0068466C" w:rsidP="00DA4F4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F07B1F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Mobiliser ses ressources</w:t>
            </w:r>
          </w:p>
          <w:p w:rsidR="00F07B1F" w:rsidRPr="00016F63" w:rsidRDefault="00F07B1F" w:rsidP="00DA4F4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F07B1F" w:rsidRPr="00D95717" w:rsidRDefault="00F07B1F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Appliquer efficacement et les processus</w:t>
            </w:r>
          </w:p>
          <w:p w:rsidR="00F07B1F" w:rsidRPr="00016F63" w:rsidRDefault="00F07B1F" w:rsidP="00DA4F4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F07B1F" w:rsidRPr="006100D6" w:rsidRDefault="00F07B1F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F07B1F" w:rsidRPr="00D95717" w:rsidRDefault="00F07B1F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:rsidTr="00DA4F4F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F07B1F" w:rsidRPr="00D95717" w:rsidRDefault="00F07B1F" w:rsidP="00DA4F4F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lastRenderedPageBreak/>
              <w:t>LA RÉFLEXION</w:t>
            </w:r>
          </w:p>
        </w:tc>
      </w:tr>
      <w:tr w:rsidR="00016F63" w:rsidRPr="00630037" w:rsidTr="00016F63">
        <w:trPr>
          <w:gridAfter w:val="1"/>
          <w:wAfter w:w="16" w:type="pct"/>
          <w:trHeight w:val="328"/>
        </w:trPr>
        <w:tc>
          <w:tcPr>
            <w:tcW w:w="2063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Réaliser des démonstrations de sa solution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528" w:type="pct"/>
            <w:vMerge w:val="restar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016F63" w:rsidRPr="00630037" w:rsidRDefault="00016F63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016F63" w:rsidRPr="00630037" w:rsidTr="00016F63">
        <w:trPr>
          <w:gridAfter w:val="1"/>
          <w:wAfter w:w="16" w:type="pct"/>
          <w:trHeight w:val="480"/>
        </w:trPr>
        <w:tc>
          <w:tcPr>
            <w:tcW w:w="2063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P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4" w:space="0" w:color="FFFFFF" w:themeColor="background1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016F63" w:rsidRDefault="00016F63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016F63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Valider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016F63" w:rsidRPr="00D95717" w:rsidRDefault="00016F63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016F63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S’autoréguler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016F63" w:rsidRPr="00F07B1F" w:rsidRDefault="00016F63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016F63" w:rsidRPr="006100D6" w:rsidRDefault="00016F63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016F63" w:rsidRPr="00D95717" w:rsidRDefault="00016F63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D95717" w:rsidRDefault="00D95717">
      <w:pPr>
        <w:rPr>
          <w:sz w:val="20"/>
          <w:szCs w:val="20"/>
        </w:rPr>
      </w:pPr>
    </w:p>
    <w:tbl>
      <w:tblPr>
        <w:tblW w:w="4956" w:type="pct"/>
        <w:tblCellMar>
          <w:left w:w="0" w:type="dxa"/>
          <w:right w:w="0" w:type="dxa"/>
        </w:tblCellMar>
        <w:tblLook w:val="04A0"/>
      </w:tblPr>
      <w:tblGrid>
        <w:gridCol w:w="4505"/>
        <w:gridCol w:w="286"/>
        <w:gridCol w:w="286"/>
        <w:gridCol w:w="286"/>
        <w:gridCol w:w="5521"/>
        <w:gridCol w:w="35"/>
      </w:tblGrid>
      <w:tr w:rsidR="0068466C" w:rsidRPr="00D95717" w:rsidTr="00DA4F4F">
        <w:trPr>
          <w:trHeight w:val="340"/>
        </w:trPr>
        <w:tc>
          <w:tcPr>
            <w:tcW w:w="5000" w:type="pct"/>
            <w:gridSpan w:val="6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D95717" w:rsidRDefault="0068466C" w:rsidP="0068466C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COMMUNICATION</w:t>
            </w:r>
          </w:p>
        </w:tc>
      </w:tr>
      <w:tr w:rsidR="0068466C" w:rsidRPr="00630037" w:rsidTr="00DA4F4F">
        <w:trPr>
          <w:gridAfter w:val="1"/>
          <w:wAfter w:w="16" w:type="pct"/>
          <w:trHeight w:val="965"/>
        </w:trPr>
        <w:tc>
          <w:tcPr>
            <w:tcW w:w="2063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Comprendre  et utilise le lexique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68466C" w:rsidRPr="00F07B1F" w:rsidRDefault="0068466C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68466C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Interpréter ou transmettre un message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68466C" w:rsidRPr="00F07B1F" w:rsidRDefault="0068466C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:rsidR="00016F63" w:rsidRDefault="00016F63" w:rsidP="00016F63">
            <w:pPr>
              <w:contextualSpacing/>
            </w:pPr>
          </w:p>
          <w:p w:rsidR="00016F63" w:rsidRDefault="00016F63" w:rsidP="00016F63">
            <w:pPr>
              <w:contextualSpacing/>
            </w:pPr>
          </w:p>
          <w:p w:rsidR="0068466C" w:rsidRPr="00D95717" w:rsidRDefault="0068466C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68466C" w:rsidRPr="00D95717" w:rsidTr="00DA4F4F">
        <w:trPr>
          <w:gridAfter w:val="1"/>
          <w:wAfter w:w="16" w:type="pct"/>
          <w:trHeight w:val="340"/>
        </w:trPr>
        <w:tc>
          <w:tcPr>
            <w:tcW w:w="2063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111F13">
            <w:pP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Utiliser les signes, les symboles et les conventions</w:t>
            </w:r>
          </w:p>
          <w:p w:rsidR="00016F63" w:rsidRPr="00016F63" w:rsidRDefault="00016F63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:rsidR="0068466C" w:rsidRPr="00F07B1F" w:rsidRDefault="0068466C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 w:themeFill="background1" w:themeFillShade="A6"/>
          </w:tcPr>
          <w:p w:rsidR="0068466C" w:rsidRPr="00D95717" w:rsidRDefault="0068466C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F07B1F" w:rsidRDefault="00F07B1F">
      <w:pPr>
        <w:rPr>
          <w:sz w:val="20"/>
          <w:szCs w:val="20"/>
        </w:rPr>
      </w:pPr>
    </w:p>
    <w:tbl>
      <w:tblPr>
        <w:tblW w:w="4956" w:type="pct"/>
        <w:tblCellMar>
          <w:left w:w="0" w:type="dxa"/>
          <w:right w:w="0" w:type="dxa"/>
        </w:tblCellMar>
        <w:tblLook w:val="04A0"/>
      </w:tblPr>
      <w:tblGrid>
        <w:gridCol w:w="4521"/>
        <w:gridCol w:w="286"/>
        <w:gridCol w:w="286"/>
        <w:gridCol w:w="286"/>
        <w:gridCol w:w="5540"/>
      </w:tblGrid>
      <w:tr w:rsidR="0068466C" w:rsidRPr="00D95717" w:rsidTr="0068466C">
        <w:trPr>
          <w:trHeight w:val="340"/>
        </w:trPr>
        <w:tc>
          <w:tcPr>
            <w:tcW w:w="5000" w:type="pct"/>
            <w:gridSpan w:val="5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95959" w:themeFill="text1" w:themeFillTint="A6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68466C" w:rsidRPr="00D95717" w:rsidRDefault="0068466C" w:rsidP="00DA4F4F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LES PRÉALABLES</w:t>
            </w:r>
          </w:p>
        </w:tc>
      </w:tr>
      <w:tr w:rsidR="0068466C" w:rsidRPr="00630037" w:rsidTr="00016F63">
        <w:trPr>
          <w:trHeight w:val="774"/>
        </w:trPr>
        <w:tc>
          <w:tcPr>
            <w:tcW w:w="2070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016F63" w:rsidRDefault="00016F63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Arithmétique</w:t>
            </w: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–</w:t>
            </w: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 </w:t>
            </w: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Algèbre</w:t>
            </w:r>
          </w:p>
          <w:p w:rsidR="00111F13" w:rsidRPr="00111F13" w:rsidRDefault="00111F13" w:rsidP="00016F6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du nombre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des opérations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Relation d’équivalence</w:t>
            </w:r>
          </w:p>
          <w:p w:rsidR="0068466C" w:rsidRDefault="00111F13" w:rsidP="00DA4F4F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proportionnalité</w:t>
            </w:r>
          </w:p>
          <w:p w:rsidR="00111F13" w:rsidRPr="00111F13" w:rsidRDefault="00111F13" w:rsidP="00DA4F4F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  <w:tcBorders>
              <w:top w:val="single" w:sz="24" w:space="0" w:color="FFFFFF"/>
              <w:left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630037" w:rsidRDefault="0068466C" w:rsidP="00DA4F4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  <w:t>Observation :</w:t>
            </w:r>
          </w:p>
        </w:tc>
      </w:tr>
      <w:tr w:rsidR="0068466C" w:rsidRPr="00D95717" w:rsidTr="0068466C">
        <w:trPr>
          <w:trHeight w:val="340"/>
        </w:trPr>
        <w:tc>
          <w:tcPr>
            <w:tcW w:w="20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111F13" w:rsidRDefault="00111F13" w:rsidP="00111F1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Statistiques et probabilités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Traitement des données</w:t>
            </w:r>
          </w:p>
          <w:p w:rsidR="0068466C" w:rsidRPr="00016F63" w:rsidRDefault="0068466C" w:rsidP="00DA4F4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D95717" w:rsidRDefault="0068466C" w:rsidP="00016F63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68466C" w:rsidRPr="00D95717" w:rsidTr="0068466C">
        <w:trPr>
          <w:trHeight w:val="340"/>
        </w:trPr>
        <w:tc>
          <w:tcPr>
            <w:tcW w:w="20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tcMar>
              <w:top w:w="11" w:type="dxa"/>
              <w:left w:w="108" w:type="dxa"/>
              <w:bottom w:w="0" w:type="dxa"/>
              <w:right w:w="108" w:type="dxa"/>
            </w:tcMar>
            <w:hideMark/>
          </w:tcPr>
          <w:p w:rsidR="00111F13" w:rsidRDefault="00111F13" w:rsidP="00111F1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Géométrie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Mesure</w:t>
            </w:r>
          </w:p>
          <w:p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spatial et géométrie analytique</w:t>
            </w:r>
          </w:p>
          <w:p w:rsidR="00016F63" w:rsidRPr="00016F63" w:rsidRDefault="00016F63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  <w:vAlign w:val="center"/>
          </w:tcPr>
          <w:p w:rsidR="0068466C" w:rsidRPr="006100D6" w:rsidRDefault="0068466C" w:rsidP="00DA4F4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 w:themeFill="background1" w:themeFillShade="D9"/>
          </w:tcPr>
          <w:p w:rsidR="0068466C" w:rsidRPr="00D95717" w:rsidRDefault="0068466C" w:rsidP="00DA4F4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:rsidR="0068466C" w:rsidRPr="00D95717" w:rsidRDefault="0068466C">
      <w:pPr>
        <w:rPr>
          <w:sz w:val="20"/>
          <w:szCs w:val="20"/>
        </w:rPr>
      </w:pPr>
    </w:p>
    <w:tbl>
      <w:tblPr>
        <w:tblStyle w:val="Listemoyenne1"/>
        <w:tblW w:w="0" w:type="auto"/>
        <w:tblLook w:val="04A0"/>
      </w:tblPr>
      <w:tblGrid>
        <w:gridCol w:w="10940"/>
      </w:tblGrid>
      <w:tr w:rsidR="003752B1" w:rsidRPr="00111F13" w:rsidTr="00111F13">
        <w:trPr>
          <w:cnfStyle w:val="100000000000"/>
        </w:trPr>
        <w:tc>
          <w:tcPr>
            <w:cnfStyle w:val="001000000000"/>
            <w:tcW w:w="10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B1" w:rsidRPr="00111F13" w:rsidRDefault="003752B1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Observations utiles :</w:t>
            </w: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52B1" w:rsidRPr="00111F13" w:rsidTr="00111F13">
        <w:trPr>
          <w:cnfStyle w:val="000000100000"/>
        </w:trPr>
        <w:tc>
          <w:tcPr>
            <w:cnfStyle w:val="001000000000"/>
            <w:tcW w:w="10940" w:type="dxa"/>
            <w:tcBorders>
              <w:top w:val="single" w:sz="4" w:space="0" w:color="auto"/>
              <w:bottom w:val="single" w:sz="4" w:space="0" w:color="auto"/>
            </w:tcBorders>
          </w:tcPr>
          <w:p w:rsidR="003752B1" w:rsidRPr="00111F13" w:rsidRDefault="003752B1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Principaux intérêts :</w:t>
            </w:r>
          </w:p>
          <w:p w:rsidR="003752B1" w:rsidRPr="00111F13" w:rsidRDefault="003752B1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52B1" w:rsidRPr="00111F13" w:rsidTr="00111F13">
        <w:tc>
          <w:tcPr>
            <w:cnfStyle w:val="001000000000"/>
            <w:tcW w:w="10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752B1" w:rsidRPr="00111F13" w:rsidRDefault="003752B1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Interventions efficaces :</w:t>
            </w:r>
          </w:p>
          <w:p w:rsidR="003752B1" w:rsidRPr="00111F13" w:rsidRDefault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752B1" w:rsidRPr="00111F13" w:rsidTr="00111F13">
        <w:trPr>
          <w:cnfStyle w:val="000000100000"/>
        </w:trPr>
        <w:tc>
          <w:tcPr>
            <w:cnfStyle w:val="001000000000"/>
            <w:tcW w:w="10940" w:type="dxa"/>
            <w:tcBorders>
              <w:top w:val="single" w:sz="4" w:space="0" w:color="auto"/>
              <w:bottom w:val="single" w:sz="4" w:space="0" w:color="auto"/>
            </w:tcBorders>
          </w:tcPr>
          <w:p w:rsidR="003752B1" w:rsidRPr="00111F13" w:rsidRDefault="002C2FBF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Adaptations </w:t>
            </w:r>
            <w:r w:rsidR="008E433A"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 xml:space="preserve">de l’enseignement </w:t>
            </w: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nécessaires permettant l’accès à l’apprentissage:</w:t>
            </w:r>
          </w:p>
          <w:p w:rsidR="003752B1" w:rsidRPr="00111F13" w:rsidRDefault="003752B1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3752B1" w:rsidRPr="00111F13" w:rsidRDefault="003752B1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E0390" w:rsidRPr="00111F13" w:rsidTr="00111F13">
        <w:tc>
          <w:tcPr>
            <w:cnfStyle w:val="001000000000"/>
            <w:tcW w:w="109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2C2FBF" w:rsidRPr="00111F13" w:rsidRDefault="002C2FBF" w:rsidP="002C2FBF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  <w:r w:rsidRPr="00111F13">
              <w:rPr>
                <w:rFonts w:ascii="Calibri" w:hAnsi="Calibri"/>
                <w:color w:val="0D0D0D" w:themeColor="text1" w:themeTint="F2"/>
                <w:sz w:val="28"/>
                <w:szCs w:val="20"/>
              </w:rPr>
              <w:t>Autres commentaires :</w:t>
            </w:r>
          </w:p>
          <w:p w:rsidR="006E0390" w:rsidRPr="00111F13" w:rsidRDefault="006E0390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8E433A" w:rsidRPr="00111F13" w:rsidRDefault="008E433A" w:rsidP="003752B1">
            <w:pPr>
              <w:rPr>
                <w:rFonts w:ascii="Calibri" w:eastAsiaTheme="majorEastAsia" w:hAnsi="Calibri" w:cstheme="majorBidi"/>
                <w:sz w:val="20"/>
                <w:szCs w:val="20"/>
              </w:rPr>
            </w:pPr>
          </w:p>
          <w:p w:rsidR="006E0390" w:rsidRPr="00111F13" w:rsidRDefault="006E0390" w:rsidP="003752B1">
            <w:pPr>
              <w:rPr>
                <w:rFonts w:ascii="Calibri" w:hAnsi="Calibri"/>
                <w:color w:val="0D0D0D" w:themeColor="text1" w:themeTint="F2"/>
                <w:sz w:val="28"/>
                <w:szCs w:val="20"/>
              </w:rPr>
            </w:pPr>
          </w:p>
        </w:tc>
      </w:tr>
    </w:tbl>
    <w:p w:rsidR="00111F13" w:rsidRDefault="00111F13">
      <w:pPr>
        <w:rPr>
          <w:rFonts w:ascii="Calibri" w:hAnsi="Calibri"/>
          <w:color w:val="0D0D0D" w:themeColor="text1" w:themeTint="F2"/>
          <w:sz w:val="28"/>
          <w:szCs w:val="20"/>
        </w:rPr>
      </w:pPr>
    </w:p>
    <w:p w:rsidR="0057532A" w:rsidRDefault="0057532A">
      <w:pPr>
        <w:rPr>
          <w:rFonts w:ascii="Calibri" w:hAnsi="Calibri"/>
          <w:color w:val="0D0D0D" w:themeColor="text1" w:themeTint="F2"/>
          <w:sz w:val="28"/>
          <w:szCs w:val="20"/>
        </w:rPr>
      </w:pPr>
      <w:r w:rsidRPr="00111F13">
        <w:rPr>
          <w:rFonts w:ascii="Calibri" w:hAnsi="Calibri"/>
          <w:color w:val="0D0D0D" w:themeColor="text1" w:themeTint="F2"/>
          <w:sz w:val="28"/>
          <w:szCs w:val="20"/>
        </w:rPr>
        <w:t>Signature</w:t>
      </w:r>
      <w:r w:rsidR="00196C9F" w:rsidRPr="00111F13">
        <w:rPr>
          <w:rFonts w:ascii="Calibri" w:hAnsi="Calibri"/>
          <w:color w:val="0D0D0D" w:themeColor="text1" w:themeTint="F2"/>
          <w:sz w:val="28"/>
          <w:szCs w:val="20"/>
        </w:rPr>
        <w:t>(s)</w:t>
      </w:r>
      <w:r w:rsidRPr="00111F13">
        <w:rPr>
          <w:rFonts w:ascii="Calibri" w:hAnsi="Calibri"/>
          <w:color w:val="0D0D0D" w:themeColor="text1" w:themeTint="F2"/>
          <w:sz w:val="28"/>
          <w:szCs w:val="20"/>
        </w:rPr>
        <w:t xml:space="preserve"> de</w:t>
      </w:r>
      <w:r w:rsidR="00196C9F" w:rsidRPr="00111F13">
        <w:rPr>
          <w:rFonts w:ascii="Calibri" w:hAnsi="Calibri"/>
          <w:color w:val="0D0D0D" w:themeColor="text1" w:themeTint="F2"/>
          <w:sz w:val="28"/>
          <w:szCs w:val="20"/>
        </w:rPr>
        <w:t>(s)</w:t>
      </w:r>
      <w:r w:rsidRPr="00111F13">
        <w:rPr>
          <w:rFonts w:ascii="Calibri" w:hAnsi="Calibri"/>
          <w:color w:val="0D0D0D" w:themeColor="text1" w:themeTint="F2"/>
          <w:sz w:val="28"/>
          <w:szCs w:val="20"/>
        </w:rPr>
        <w:t xml:space="preserve"> l’</w:t>
      </w:r>
      <w:r w:rsidR="00E0547F" w:rsidRPr="00111F13">
        <w:rPr>
          <w:rFonts w:ascii="Calibri" w:hAnsi="Calibri"/>
          <w:color w:val="0D0D0D" w:themeColor="text1" w:themeTint="F2"/>
          <w:sz w:val="28"/>
          <w:szCs w:val="20"/>
        </w:rPr>
        <w:t xml:space="preserve">enseignant </w:t>
      </w:r>
      <w:r w:rsidR="00196C9F" w:rsidRPr="00111F13">
        <w:rPr>
          <w:rFonts w:ascii="Calibri" w:hAnsi="Calibri"/>
          <w:color w:val="0D0D0D" w:themeColor="text1" w:themeTint="F2"/>
          <w:sz w:val="28"/>
          <w:szCs w:val="20"/>
        </w:rPr>
        <w:t>(s) :</w:t>
      </w:r>
    </w:p>
    <w:p w:rsidR="00111F13" w:rsidRPr="00111F13" w:rsidRDefault="00111F13">
      <w:pPr>
        <w:rPr>
          <w:rFonts w:ascii="Calibri" w:hAnsi="Calibri"/>
          <w:color w:val="0D0D0D" w:themeColor="text1" w:themeTint="F2"/>
          <w:sz w:val="28"/>
          <w:szCs w:val="20"/>
        </w:rPr>
      </w:pPr>
    </w:p>
    <w:p w:rsidR="00BE2AD7" w:rsidRPr="00111F13" w:rsidRDefault="00196C9F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color w:val="0D0D0D" w:themeColor="text1" w:themeTint="F2"/>
          <w:sz w:val="28"/>
          <w:szCs w:val="20"/>
        </w:rPr>
        <w:t>Date :</w:t>
      </w:r>
    </w:p>
    <w:sectPr w:rsidR="00BE2AD7" w:rsidRPr="00111F13" w:rsidSect="00247992">
      <w:footerReference w:type="default" r:id="rId8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DF5" w:rsidRDefault="00644DF5" w:rsidP="00BE2AD7">
      <w:r>
        <w:separator/>
      </w:r>
    </w:p>
  </w:endnote>
  <w:endnote w:type="continuationSeparator" w:id="0">
    <w:p w:rsidR="00644DF5" w:rsidRDefault="00644DF5" w:rsidP="00BE2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838" w:rsidRPr="001B5B46" w:rsidRDefault="00111F13" w:rsidP="00111F13">
    <w:pPr>
      <w:pStyle w:val="Pieddepage"/>
      <w:rPr>
        <w:sz w:val="14"/>
      </w:rPr>
    </w:pPr>
    <w:r>
      <w:rPr>
        <w:sz w:val="14"/>
      </w:rPr>
      <w:t>Adapté</w:t>
    </w:r>
    <w:r w:rsidR="001B5B46" w:rsidRPr="001B5B46">
      <w:rPr>
        <w:sz w:val="14"/>
      </w:rPr>
      <w:t xml:space="preserve"> en </w:t>
    </w:r>
    <w:r>
      <w:rPr>
        <w:sz w:val="14"/>
      </w:rPr>
      <w:t>sept</w:t>
    </w:r>
    <w:r w:rsidR="001B5B46" w:rsidRPr="001B5B46">
      <w:rPr>
        <w:sz w:val="14"/>
      </w:rPr>
      <w:t xml:space="preserve">. 2013 par Catie Montpetit </w:t>
    </w:r>
    <w:r>
      <w:rPr>
        <w:sz w:val="14"/>
      </w:rPr>
      <w:t xml:space="preserve">et Mariève Gagné à partir de </w:t>
    </w:r>
    <w:r w:rsidR="00FD6838" w:rsidRPr="001B5B46">
      <w:rPr>
        <w:sz w:val="14"/>
      </w:rPr>
      <w:t>la démarche IDÉE MELS  août 2009.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DF5" w:rsidRDefault="00644DF5" w:rsidP="00BE2AD7">
      <w:r>
        <w:separator/>
      </w:r>
    </w:p>
  </w:footnote>
  <w:footnote w:type="continuationSeparator" w:id="0">
    <w:p w:rsidR="00644DF5" w:rsidRDefault="00644DF5" w:rsidP="00BE2A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70A8"/>
    <w:multiLevelType w:val="hybridMultilevel"/>
    <w:tmpl w:val="3558C56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CE6CD8"/>
    <w:rsid w:val="00016F63"/>
    <w:rsid w:val="00026C00"/>
    <w:rsid w:val="00060BB1"/>
    <w:rsid w:val="000D4E07"/>
    <w:rsid w:val="00103D3C"/>
    <w:rsid w:val="00106471"/>
    <w:rsid w:val="00111F13"/>
    <w:rsid w:val="001471EF"/>
    <w:rsid w:val="00172437"/>
    <w:rsid w:val="00177A4B"/>
    <w:rsid w:val="001855CC"/>
    <w:rsid w:val="00196C9F"/>
    <w:rsid w:val="001B5B46"/>
    <w:rsid w:val="001C63E2"/>
    <w:rsid w:val="00247992"/>
    <w:rsid w:val="002B43A3"/>
    <w:rsid w:val="002C2FBF"/>
    <w:rsid w:val="002E3250"/>
    <w:rsid w:val="002F54E0"/>
    <w:rsid w:val="0030383E"/>
    <w:rsid w:val="00331F06"/>
    <w:rsid w:val="00351EEE"/>
    <w:rsid w:val="00365986"/>
    <w:rsid w:val="003752B1"/>
    <w:rsid w:val="003870D8"/>
    <w:rsid w:val="00391529"/>
    <w:rsid w:val="003E7661"/>
    <w:rsid w:val="00403180"/>
    <w:rsid w:val="00420C4B"/>
    <w:rsid w:val="004375B5"/>
    <w:rsid w:val="0048520A"/>
    <w:rsid w:val="00491D28"/>
    <w:rsid w:val="004A64AC"/>
    <w:rsid w:val="004C4BAE"/>
    <w:rsid w:val="004D7780"/>
    <w:rsid w:val="005109E8"/>
    <w:rsid w:val="00515F0A"/>
    <w:rsid w:val="00554B51"/>
    <w:rsid w:val="0057532A"/>
    <w:rsid w:val="005E4A19"/>
    <w:rsid w:val="005F3CB0"/>
    <w:rsid w:val="006058D6"/>
    <w:rsid w:val="006100D6"/>
    <w:rsid w:val="00630037"/>
    <w:rsid w:val="00644DF5"/>
    <w:rsid w:val="00666F20"/>
    <w:rsid w:val="0068466C"/>
    <w:rsid w:val="00697FD8"/>
    <w:rsid w:val="006C447B"/>
    <w:rsid w:val="006D75DF"/>
    <w:rsid w:val="006E0390"/>
    <w:rsid w:val="006E1CC7"/>
    <w:rsid w:val="007457C0"/>
    <w:rsid w:val="00765019"/>
    <w:rsid w:val="007778EB"/>
    <w:rsid w:val="00797AE8"/>
    <w:rsid w:val="007B68E0"/>
    <w:rsid w:val="008A5AE6"/>
    <w:rsid w:val="008B1848"/>
    <w:rsid w:val="008D16FA"/>
    <w:rsid w:val="008E433A"/>
    <w:rsid w:val="00905BC8"/>
    <w:rsid w:val="009527AC"/>
    <w:rsid w:val="009629DB"/>
    <w:rsid w:val="009C21C2"/>
    <w:rsid w:val="00A07076"/>
    <w:rsid w:val="00A119FD"/>
    <w:rsid w:val="00A12900"/>
    <w:rsid w:val="00A43950"/>
    <w:rsid w:val="00A80D25"/>
    <w:rsid w:val="00A83AC9"/>
    <w:rsid w:val="00AA3386"/>
    <w:rsid w:val="00AA360B"/>
    <w:rsid w:val="00B25E62"/>
    <w:rsid w:val="00B3269D"/>
    <w:rsid w:val="00B379A2"/>
    <w:rsid w:val="00B37ABA"/>
    <w:rsid w:val="00B510F5"/>
    <w:rsid w:val="00B60797"/>
    <w:rsid w:val="00B6529E"/>
    <w:rsid w:val="00B67759"/>
    <w:rsid w:val="00B8278F"/>
    <w:rsid w:val="00BA3A88"/>
    <w:rsid w:val="00BB0C25"/>
    <w:rsid w:val="00BD7F39"/>
    <w:rsid w:val="00BE2AD7"/>
    <w:rsid w:val="00C15114"/>
    <w:rsid w:val="00C32970"/>
    <w:rsid w:val="00C43AE5"/>
    <w:rsid w:val="00C50625"/>
    <w:rsid w:val="00C5271D"/>
    <w:rsid w:val="00CB404A"/>
    <w:rsid w:val="00CE6CD8"/>
    <w:rsid w:val="00CF3963"/>
    <w:rsid w:val="00D037E1"/>
    <w:rsid w:val="00D354BD"/>
    <w:rsid w:val="00D36C69"/>
    <w:rsid w:val="00D672CC"/>
    <w:rsid w:val="00D95717"/>
    <w:rsid w:val="00DD289C"/>
    <w:rsid w:val="00DF1CDA"/>
    <w:rsid w:val="00E01F75"/>
    <w:rsid w:val="00E04A08"/>
    <w:rsid w:val="00E0547F"/>
    <w:rsid w:val="00E25766"/>
    <w:rsid w:val="00E532D6"/>
    <w:rsid w:val="00E67CDB"/>
    <w:rsid w:val="00E70AE5"/>
    <w:rsid w:val="00EA212C"/>
    <w:rsid w:val="00EB73F5"/>
    <w:rsid w:val="00EC67BE"/>
    <w:rsid w:val="00EE5614"/>
    <w:rsid w:val="00EF7A9B"/>
    <w:rsid w:val="00F00F76"/>
    <w:rsid w:val="00F07B1F"/>
    <w:rsid w:val="00F55C02"/>
    <w:rsid w:val="00FB13DA"/>
    <w:rsid w:val="00FB7DD7"/>
    <w:rsid w:val="00FD6838"/>
    <w:rsid w:val="00FE1874"/>
    <w:rsid w:val="00FE4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9FD"/>
    <w:rPr>
      <w:rFonts w:ascii="Constantia" w:hAnsi="Constantia"/>
      <w:b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8"/>
    <w:rPr>
      <w:rFonts w:ascii="Tahoma" w:hAnsi="Tahoma" w:cs="Tahoma"/>
      <w:b w:val="0"/>
      <w:sz w:val="16"/>
      <w:szCs w:val="16"/>
    </w:rPr>
  </w:style>
  <w:style w:type="paragraph" w:styleId="NormalWeb">
    <w:name w:val="Normal (Web)"/>
    <w:basedOn w:val="Normal"/>
    <w:uiPriority w:val="99"/>
    <w:unhideWhenUsed/>
    <w:rsid w:val="00D95717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paragraph" w:styleId="En-tte">
    <w:name w:val="header"/>
    <w:basedOn w:val="Normal"/>
    <w:link w:val="En-tteCar"/>
    <w:uiPriority w:val="99"/>
    <w:semiHidden/>
    <w:unhideWhenUsed/>
    <w:rsid w:val="00BE2AD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BE2AD7"/>
    <w:rPr>
      <w:rFonts w:ascii="Constantia" w:hAnsi="Constantia"/>
      <w:b w:val="0"/>
      <w:sz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BE2AD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2AD7"/>
    <w:rPr>
      <w:rFonts w:ascii="Constantia" w:hAnsi="Constantia"/>
      <w:b w:val="0"/>
      <w:sz w:val="22"/>
    </w:rPr>
  </w:style>
  <w:style w:type="table" w:styleId="Grilledutableau">
    <w:name w:val="Table Grid"/>
    <w:basedOn w:val="TableauNormal"/>
    <w:uiPriority w:val="59"/>
    <w:rsid w:val="00375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5">
    <w:name w:val="Light Shading Accent 5"/>
    <w:basedOn w:val="TableauNormal"/>
    <w:uiPriority w:val="60"/>
    <w:rsid w:val="003752B1"/>
    <w:rPr>
      <w:color w:val="B23A7D" w:themeColor="accent5" w:themeShade="BF"/>
    </w:rPr>
    <w:tblPr>
      <w:tblStyleRowBandSize w:val="1"/>
      <w:tblStyleColBandSize w:val="1"/>
      <w:tblInd w:w="0" w:type="dxa"/>
      <w:tblBorders>
        <w:top w:val="single" w:sz="8" w:space="0" w:color="CF6DA4" w:themeColor="accent5"/>
        <w:bottom w:val="single" w:sz="8" w:space="0" w:color="CF6DA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</w:style>
  <w:style w:type="table" w:styleId="Grillemoyenne1-Accent5">
    <w:name w:val="Medium Grid 1 Accent 5"/>
    <w:basedOn w:val="TableauNormal"/>
    <w:uiPriority w:val="67"/>
    <w:rsid w:val="003752B1"/>
    <w:tblPr>
      <w:tblStyleRowBandSize w:val="1"/>
      <w:tblStyleColBandSize w:val="1"/>
      <w:tblInd w:w="0" w:type="dxa"/>
      <w:tblBorders>
        <w:top w:val="single" w:sz="8" w:space="0" w:color="DB91BA" w:themeColor="accent5" w:themeTint="BF"/>
        <w:left w:val="single" w:sz="8" w:space="0" w:color="DB91BA" w:themeColor="accent5" w:themeTint="BF"/>
        <w:bottom w:val="single" w:sz="8" w:space="0" w:color="DB91BA" w:themeColor="accent5" w:themeTint="BF"/>
        <w:right w:val="single" w:sz="8" w:space="0" w:color="DB91BA" w:themeColor="accent5" w:themeTint="BF"/>
        <w:insideH w:val="single" w:sz="8" w:space="0" w:color="DB91BA" w:themeColor="accent5" w:themeTint="BF"/>
        <w:insideV w:val="single" w:sz="8" w:space="0" w:color="DB91BA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DAE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91B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6D1" w:themeFill="accent5" w:themeFillTint="7F"/>
      </w:tcPr>
    </w:tblStylePr>
    <w:tblStylePr w:type="band1Horz">
      <w:tblPr/>
      <w:tcPr>
        <w:shd w:val="clear" w:color="auto" w:fill="E7B6D1" w:themeFill="accent5" w:themeFillTint="7F"/>
      </w:tcPr>
    </w:tblStylePr>
  </w:style>
  <w:style w:type="paragraph" w:styleId="Paragraphedeliste">
    <w:name w:val="List Paragraph"/>
    <w:basedOn w:val="Normal"/>
    <w:uiPriority w:val="34"/>
    <w:qFormat/>
    <w:rsid w:val="00FD6838"/>
    <w:pPr>
      <w:ind w:left="720"/>
      <w:contextualSpacing/>
    </w:pPr>
  </w:style>
  <w:style w:type="table" w:styleId="Listemoyenne1">
    <w:name w:val="Medium List 1"/>
    <w:basedOn w:val="TableauNormal"/>
    <w:uiPriority w:val="65"/>
    <w:rsid w:val="00E70AE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13F9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Fonderi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nderie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CSMV</cp:lastModifiedBy>
  <cp:revision>3</cp:revision>
  <cp:lastPrinted>2012-11-16T15:22:00Z</cp:lastPrinted>
  <dcterms:created xsi:type="dcterms:W3CDTF">2013-09-26T18:04:00Z</dcterms:created>
  <dcterms:modified xsi:type="dcterms:W3CDTF">2013-09-26T21:06:00Z</dcterms:modified>
</cp:coreProperties>
</file>