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40" w:rsidRPr="003C6B1B" w:rsidRDefault="007C2840" w:rsidP="007C2840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 w:rsidRPr="003C6B1B">
        <w:rPr>
          <w:rFonts w:ascii="Arial" w:hAnsi="Arial" w:cs="Arial"/>
          <w:b/>
          <w:color w:val="696A7A"/>
          <w:sz w:val="28"/>
        </w:rPr>
        <w:t>Test de mém</w:t>
      </w:r>
      <w:bookmarkStart w:id="0" w:name="_GoBack"/>
      <w:bookmarkEnd w:id="0"/>
      <w:r w:rsidRPr="003C6B1B">
        <w:rPr>
          <w:rFonts w:ascii="Arial" w:hAnsi="Arial" w:cs="Arial"/>
          <w:b/>
          <w:color w:val="696A7A"/>
          <w:sz w:val="28"/>
        </w:rPr>
        <w:t>oire auditive</w:t>
      </w:r>
      <w:r>
        <w:rPr>
          <w:rStyle w:val="Appelnotedebasdep"/>
          <w:rFonts w:ascii="Arial" w:hAnsi="Arial" w:cs="Arial"/>
          <w:b/>
          <w:color w:val="696A7A"/>
          <w:sz w:val="28"/>
        </w:rPr>
        <w:footnoteReference w:id="1"/>
      </w:r>
    </w:p>
    <w:p w:rsidR="007C2840" w:rsidRPr="003C6B1B" w:rsidRDefault="007C2840" w:rsidP="007C2840">
      <w:pPr>
        <w:spacing w:after="0"/>
        <w:jc w:val="both"/>
        <w:rPr>
          <w:rFonts w:ascii="Arial" w:hAnsi="Arial" w:cs="Arial"/>
        </w:rPr>
      </w:pPr>
      <w:r w:rsidRPr="003C6B1B">
        <w:rPr>
          <w:rFonts w:ascii="Arial" w:hAnsi="Arial" w:cs="Arial"/>
        </w:rPr>
        <w:t>Vous devez lire les mots au complet à l’élève, puis lui laisser le temps de les écrire de mémoire sur une feuille. Comptez le nombre de mots retenus.</w:t>
      </w:r>
      <w:r>
        <w:rPr>
          <w:rFonts w:ascii="Arial" w:hAnsi="Arial" w:cs="Arial"/>
        </w:rPr>
        <w:t xml:space="preserve"> </w:t>
      </w:r>
      <w:r w:rsidRPr="003C6B1B">
        <w:rPr>
          <w:rFonts w:ascii="Arial" w:hAnsi="Arial" w:cs="Arial"/>
        </w:rPr>
        <w:t>L’élève doit r</w:t>
      </w:r>
      <w:r w:rsidR="001A0D67">
        <w:rPr>
          <w:rFonts w:ascii="Arial" w:hAnsi="Arial" w:cs="Arial"/>
        </w:rPr>
        <w:t>etenir le plus de mots possible</w:t>
      </w:r>
      <w:r w:rsidRPr="003C6B1B">
        <w:rPr>
          <w:rFonts w:ascii="Arial" w:hAnsi="Arial" w:cs="Arial"/>
        </w:rPr>
        <w:t>, mais l’ordre des mots ne compte pas (la moyenne est 7)</w:t>
      </w:r>
      <w:r>
        <w:rPr>
          <w:rFonts w:ascii="Arial" w:hAnsi="Arial" w:cs="Arial"/>
        </w:rPr>
        <w:t>.</w:t>
      </w:r>
    </w:p>
    <w:p w:rsidR="007C2840" w:rsidRDefault="007C2840" w:rsidP="007C2840">
      <w:pPr>
        <w:spacing w:after="0"/>
        <w:jc w:val="both"/>
        <w:rPr>
          <w:rFonts w:ascii="Arial" w:hAnsi="Arial" w:cs="Arial"/>
        </w:rPr>
      </w:pPr>
    </w:p>
    <w:p w:rsidR="007C2840" w:rsidRPr="003C6B1B" w:rsidRDefault="007C2840" w:rsidP="007C2840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406"/>
      </w:tblGrid>
      <w:tr w:rsidR="007C2840" w:rsidTr="0057640C">
        <w:tc>
          <w:tcPr>
            <w:tcW w:w="4750" w:type="dxa"/>
          </w:tcPr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Imaginaire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Substance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Soulier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Cornet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Horreur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Dictionnaire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Café</w:t>
            </w:r>
          </w:p>
          <w:p w:rsidR="007C2840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Patinoire</w:t>
            </w:r>
          </w:p>
        </w:tc>
        <w:tc>
          <w:tcPr>
            <w:tcW w:w="4750" w:type="dxa"/>
          </w:tcPr>
          <w:p w:rsidR="007C2840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 xml:space="preserve">Beurre 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Bonheur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Vase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Clé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Animal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Biscuit</w:t>
            </w:r>
          </w:p>
          <w:p w:rsidR="007C2840" w:rsidRPr="003C6B1B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Épinette</w:t>
            </w:r>
          </w:p>
          <w:p w:rsidR="007C2840" w:rsidRDefault="007C2840" w:rsidP="0057640C">
            <w:pPr>
              <w:spacing w:line="360" w:lineRule="auto"/>
              <w:ind w:left="1134"/>
              <w:jc w:val="both"/>
              <w:rPr>
                <w:rFonts w:ascii="Arial" w:hAnsi="Arial" w:cs="Arial"/>
              </w:rPr>
            </w:pPr>
            <w:r w:rsidRPr="003C6B1B">
              <w:rPr>
                <w:rFonts w:ascii="Arial" w:hAnsi="Arial" w:cs="Arial"/>
              </w:rPr>
              <w:t>Liqueur</w:t>
            </w:r>
          </w:p>
        </w:tc>
      </w:tr>
    </w:tbl>
    <w:p w:rsidR="00B97BA6" w:rsidRDefault="00B97BA6"/>
    <w:sectPr w:rsidR="00B97B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40" w:rsidRDefault="007C2840" w:rsidP="007C2840">
      <w:pPr>
        <w:spacing w:after="0" w:line="240" w:lineRule="auto"/>
      </w:pPr>
      <w:r>
        <w:separator/>
      </w:r>
    </w:p>
  </w:endnote>
  <w:endnote w:type="continuationSeparator" w:id="0">
    <w:p w:rsidR="007C2840" w:rsidRDefault="007C2840" w:rsidP="007C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40" w:rsidRDefault="007C2840" w:rsidP="007C2840">
      <w:pPr>
        <w:spacing w:after="0" w:line="240" w:lineRule="auto"/>
      </w:pPr>
      <w:r>
        <w:separator/>
      </w:r>
    </w:p>
  </w:footnote>
  <w:footnote w:type="continuationSeparator" w:id="0">
    <w:p w:rsidR="007C2840" w:rsidRDefault="007C2840" w:rsidP="007C2840">
      <w:pPr>
        <w:spacing w:after="0" w:line="240" w:lineRule="auto"/>
      </w:pPr>
      <w:r>
        <w:continuationSeparator/>
      </w:r>
    </w:p>
  </w:footnote>
  <w:footnote w:id="1">
    <w:p w:rsidR="007C2840" w:rsidRDefault="007C2840" w:rsidP="007C2840">
      <w:pPr>
        <w:spacing w:after="0"/>
      </w:pPr>
      <w:r>
        <w:rPr>
          <w:rStyle w:val="Appelnotedebasdep"/>
        </w:rPr>
        <w:footnoteRef/>
      </w:r>
      <w:r>
        <w:t xml:space="preserve"> </w:t>
      </w:r>
      <w:r w:rsidRPr="00CA70EE">
        <w:rPr>
          <w:rFonts w:ascii="Arial" w:hAnsi="Arial" w:cs="Arial"/>
          <w:sz w:val="18"/>
          <w:szCs w:val="18"/>
        </w:rPr>
        <w:t>Source</w:t>
      </w:r>
      <w:r>
        <w:rPr>
          <w:rFonts w:ascii="Arial" w:hAnsi="Arial" w:cs="Arial"/>
          <w:sz w:val="18"/>
          <w:szCs w:val="18"/>
        </w:rPr>
        <w:t> </w:t>
      </w:r>
      <w:r w:rsidRPr="00CA70E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Martine Landry</w:t>
      </w:r>
      <w:r w:rsidRPr="00CA70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orthopédagogue</w:t>
      </w:r>
      <w:r w:rsidRPr="00CA70EE">
        <w:rPr>
          <w:rFonts w:ascii="Arial" w:hAnsi="Arial" w:cs="Arial"/>
          <w:sz w:val="18"/>
          <w:szCs w:val="18"/>
        </w:rPr>
        <w:t xml:space="preserve">, Commission scolaire de </w:t>
      </w:r>
      <w:r>
        <w:rPr>
          <w:rFonts w:ascii="Arial" w:hAnsi="Arial" w:cs="Arial"/>
          <w:sz w:val="18"/>
          <w:szCs w:val="18"/>
        </w:rPr>
        <w:t>la Seigneurie-des-Mille-Îles. Test inspiré du WIAT II. [</w:t>
      </w:r>
      <w:hyperlink r:id="rId1" w:history="1">
        <w:r w:rsidRPr="00C4231D">
          <w:rPr>
            <w:rStyle w:val="Lienhypertexte"/>
            <w:rFonts w:ascii="Arial" w:hAnsi="Arial" w:cs="Arial"/>
            <w:sz w:val="18"/>
            <w:szCs w:val="18"/>
          </w:rPr>
          <w:t>https://www.pearsonclinical.ca/fr/products/product-master/item-70.html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0"/>
    <w:rsid w:val="001A0D67"/>
    <w:rsid w:val="007C2840"/>
    <w:rsid w:val="00B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C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uiPriority w:val="99"/>
    <w:semiHidden/>
    <w:unhideWhenUsed/>
    <w:rsid w:val="007C284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C2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C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uiPriority w:val="99"/>
    <w:semiHidden/>
    <w:unhideWhenUsed/>
    <w:rsid w:val="007C284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C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arsonclinical.ca/fr/products/product-master/item-7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Company>CSSMI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2</cp:revision>
  <dcterms:created xsi:type="dcterms:W3CDTF">2018-03-23T15:02:00Z</dcterms:created>
  <dcterms:modified xsi:type="dcterms:W3CDTF">2018-04-05T15:30:00Z</dcterms:modified>
</cp:coreProperties>
</file>