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3" w:type="dxa"/>
        <w:jc w:val="center"/>
        <w:tblLayout w:type="fixed"/>
        <w:tblLook w:val="01E0"/>
      </w:tblPr>
      <w:tblGrid>
        <w:gridCol w:w="3005"/>
        <w:gridCol w:w="3260"/>
        <w:gridCol w:w="1843"/>
        <w:gridCol w:w="1276"/>
        <w:gridCol w:w="709"/>
      </w:tblGrid>
      <w:tr w:rsidR="00D412C8" w:rsidRPr="00B62F30" w:rsidTr="002C2D95">
        <w:trPr>
          <w:tblHeader/>
          <w:jc w:val="center"/>
        </w:trPr>
        <w:tc>
          <w:tcPr>
            <w:tcW w:w="3005" w:type="dxa"/>
            <w:shd w:val="clear" w:color="auto" w:fill="80008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412C8" w:rsidRPr="00B62F30" w:rsidRDefault="00AB2A2E" w:rsidP="002C2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A2E">
              <w:rPr>
                <w:noProof/>
                <w:lang w:eastAsia="fr-C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97.8pt;margin-top:-51pt;width:318.2pt;height:41.75pt;z-index:251660288;mso-position-horizontal-relative:text;mso-position-vertical-relative:text" fillcolor="#069" stroked="f" strokeweight="2.25pt">
                  <v:textbox style="mso-next-textbox:#_x0000_s1027">
                    <w:txbxContent>
                      <w:p w:rsidR="004A1E4C" w:rsidRDefault="004A1E4C" w:rsidP="002C2D95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28"/>
                            <w:szCs w:val="28"/>
                          </w:rPr>
                        </w:pPr>
                        <w:r w:rsidRPr="00B20723">
                          <w:rPr>
                            <w:rFonts w:ascii="Arial" w:hAnsi="Arial" w:cs="Arial"/>
                            <w:color w:val="FFFFFF"/>
                            <w:sz w:val="28"/>
                            <w:szCs w:val="28"/>
                          </w:rPr>
                          <w:t>Protocole de référence du secteur des jeunes vers un centre d’éducation des adultes</w:t>
                        </w:r>
                      </w:p>
                      <w:p w:rsidR="004A1E4C" w:rsidRPr="001D253C" w:rsidRDefault="004A1E4C" w:rsidP="002C2D95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D412C8" w:rsidRPr="00B62F30">
              <w:rPr>
                <w:rFonts w:ascii="Arial" w:hAnsi="Arial" w:cs="Arial"/>
                <w:sz w:val="20"/>
                <w:szCs w:val="20"/>
              </w:rPr>
              <w:t>Différentes situations</w:t>
            </w:r>
          </w:p>
          <w:p w:rsidR="00D412C8" w:rsidRPr="00B62F30" w:rsidRDefault="00D412C8" w:rsidP="002C2D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2F30">
              <w:rPr>
                <w:rFonts w:ascii="Arial" w:hAnsi="Arial" w:cs="Arial"/>
                <w:sz w:val="20"/>
                <w:szCs w:val="20"/>
              </w:rPr>
              <w:t>de référence</w:t>
            </w:r>
          </w:p>
        </w:tc>
        <w:tc>
          <w:tcPr>
            <w:tcW w:w="3260" w:type="dxa"/>
            <w:shd w:val="clear" w:color="auto" w:fill="80008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412C8" w:rsidRPr="00B62F30" w:rsidRDefault="00D412C8" w:rsidP="002C2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F30">
              <w:rPr>
                <w:rFonts w:ascii="Arial" w:hAnsi="Arial" w:cs="Arial"/>
                <w:sz w:val="20"/>
                <w:szCs w:val="20"/>
              </w:rPr>
              <w:t>Actions à poser</w:t>
            </w:r>
          </w:p>
        </w:tc>
        <w:tc>
          <w:tcPr>
            <w:tcW w:w="1843" w:type="dxa"/>
            <w:shd w:val="clear" w:color="auto" w:fill="80008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412C8" w:rsidRPr="00B62F30" w:rsidRDefault="00D412C8" w:rsidP="002C2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F30">
              <w:rPr>
                <w:rFonts w:ascii="Arial" w:hAnsi="Arial" w:cs="Arial"/>
                <w:sz w:val="20"/>
                <w:szCs w:val="20"/>
              </w:rPr>
              <w:t>Personne(s) responsable(s)</w:t>
            </w:r>
          </w:p>
        </w:tc>
        <w:tc>
          <w:tcPr>
            <w:tcW w:w="1276" w:type="dxa"/>
            <w:shd w:val="clear" w:color="auto" w:fill="80008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412C8" w:rsidRPr="00B62F30" w:rsidRDefault="00D412C8" w:rsidP="002C2D95">
            <w:pPr>
              <w:ind w:left="1378" w:hanging="13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F30">
              <w:rPr>
                <w:rFonts w:ascii="Arial" w:hAnsi="Arial" w:cs="Arial"/>
                <w:sz w:val="20"/>
                <w:szCs w:val="20"/>
              </w:rPr>
              <w:t>Échéancier</w:t>
            </w:r>
          </w:p>
        </w:tc>
        <w:tc>
          <w:tcPr>
            <w:tcW w:w="709" w:type="dxa"/>
            <w:shd w:val="clear" w:color="auto" w:fill="800080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412C8" w:rsidRPr="00B62F30" w:rsidRDefault="00D412C8" w:rsidP="002C2D95">
            <w:pPr>
              <w:ind w:left="1378" w:hanging="137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2F30">
              <w:rPr>
                <w:rFonts w:ascii="Arial" w:hAnsi="Arial" w:cs="Arial"/>
                <w:sz w:val="14"/>
                <w:szCs w:val="14"/>
              </w:rPr>
              <w:t>Remplir</w:t>
            </w:r>
          </w:p>
          <w:p w:rsidR="00D412C8" w:rsidRPr="00B62F30" w:rsidRDefault="00D412C8" w:rsidP="002C2D95">
            <w:pPr>
              <w:ind w:left="1378" w:hanging="137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2F30">
              <w:rPr>
                <w:rFonts w:ascii="Arial" w:hAnsi="Arial" w:cs="Arial"/>
                <w:sz w:val="14"/>
                <w:szCs w:val="14"/>
              </w:rPr>
              <w:t>l’outil de</w:t>
            </w:r>
          </w:p>
          <w:p w:rsidR="00D412C8" w:rsidRPr="00B62F30" w:rsidRDefault="00D412C8" w:rsidP="002C2D95">
            <w:pPr>
              <w:jc w:val="center"/>
              <w:rPr>
                <w:rFonts w:ascii="Arial" w:hAnsi="Arial" w:cs="Arial"/>
                <w:color w:val="800080"/>
              </w:rPr>
            </w:pPr>
            <w:r w:rsidRPr="00B62F30">
              <w:rPr>
                <w:rFonts w:ascii="Arial" w:hAnsi="Arial" w:cs="Arial"/>
                <w:sz w:val="14"/>
                <w:szCs w:val="14"/>
              </w:rPr>
              <w:t>référence</w:t>
            </w:r>
          </w:p>
        </w:tc>
      </w:tr>
      <w:tr w:rsidR="00D412C8" w:rsidRPr="00B62F30" w:rsidTr="002C2D95">
        <w:trPr>
          <w:trHeight w:val="2057"/>
          <w:jc w:val="center"/>
        </w:trPr>
        <w:tc>
          <w:tcPr>
            <w:tcW w:w="3005" w:type="dxa"/>
            <w:tcBorders>
              <w:bottom w:val="dotted" w:sz="4" w:space="0" w:color="auto"/>
            </w:tcBorders>
            <w:shd w:val="clear" w:color="auto" w:fill="CCCCCC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12C8" w:rsidRPr="00E310D7" w:rsidRDefault="00D412C8" w:rsidP="002C2D95">
            <w:pPr>
              <w:spacing w:after="120"/>
              <w:rPr>
                <w:rFonts w:ascii="Arial" w:hAnsi="Arial" w:cs="Arial"/>
                <w:b/>
                <w:i/>
                <w:color w:val="800080"/>
                <w:sz w:val="16"/>
                <w:szCs w:val="16"/>
              </w:rPr>
            </w:pPr>
            <w:r w:rsidRPr="00E310D7">
              <w:rPr>
                <w:rFonts w:ascii="Arial" w:hAnsi="Arial" w:cs="Arial"/>
                <w:b/>
                <w:i/>
                <w:color w:val="800080"/>
                <w:sz w:val="16"/>
                <w:szCs w:val="16"/>
              </w:rPr>
              <w:t>Situation 1.1</w:t>
            </w:r>
          </w:p>
          <w:p w:rsidR="00D412C8" w:rsidRPr="00E310D7" w:rsidRDefault="00D412C8" w:rsidP="002C2D9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Élève inscrit au secteur des jeunes jusqu’en juin et qui est référé au centre d’éducation des adultes lors de la période de l’opération référence.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12C8" w:rsidRPr="00E310D7" w:rsidRDefault="00D412C8" w:rsidP="002C2D95">
            <w:pPr>
              <w:numPr>
                <w:ilvl w:val="0"/>
                <w:numId w:val="1"/>
              </w:numPr>
              <w:tabs>
                <w:tab w:val="clear" w:pos="720"/>
              </w:tabs>
              <w:spacing w:after="80"/>
              <w:ind w:left="314" w:hanging="294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Remplir l’outil de référence.</w:t>
            </w:r>
          </w:p>
          <w:p w:rsidR="00D412C8" w:rsidRPr="00E310D7" w:rsidRDefault="00D412C8" w:rsidP="002C2D95">
            <w:pPr>
              <w:numPr>
                <w:ilvl w:val="0"/>
                <w:numId w:val="1"/>
              </w:numPr>
              <w:tabs>
                <w:tab w:val="clear" w:pos="720"/>
              </w:tabs>
              <w:spacing w:after="80"/>
              <w:ind w:left="314" w:hanging="294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Acheminer l’outil de référence au Service d’accueil, de référence, de conseil et d’accompagnement (SARCA).</w:t>
            </w:r>
          </w:p>
          <w:p w:rsidR="00D412C8" w:rsidRPr="00E310D7" w:rsidRDefault="00D412C8" w:rsidP="002C2D95">
            <w:pPr>
              <w:numPr>
                <w:ilvl w:val="0"/>
                <w:numId w:val="1"/>
              </w:numPr>
              <w:tabs>
                <w:tab w:val="clear" w:pos="720"/>
              </w:tabs>
              <w:spacing w:after="80"/>
              <w:ind w:left="314" w:hanging="294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 xml:space="preserve"> Remettre à l’élève la lettre précisant la date de la rencontre d’information.</w:t>
            </w:r>
          </w:p>
          <w:p w:rsidR="00D412C8" w:rsidRPr="00E310D7" w:rsidRDefault="00D412C8" w:rsidP="002C2D95">
            <w:pPr>
              <w:numPr>
                <w:ilvl w:val="0"/>
                <w:numId w:val="1"/>
              </w:numPr>
              <w:tabs>
                <w:tab w:val="clear" w:pos="720"/>
              </w:tabs>
              <w:spacing w:after="80"/>
              <w:ind w:left="314" w:hanging="294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En juin, faire parvenir le dossier d’aide particulière s’il y a lieu.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CCCCCC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Les directions adjointes des écoles secondaires responsables du niveau de l’élève ou les conseillers et conseillères en orientation ou en formation des écoles secondaires.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Selon</w:t>
            </w:r>
          </w:p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- le calendrier de l’opération de référence au secondaire</w:t>
            </w:r>
          </w:p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 xml:space="preserve">ou </w:t>
            </w:r>
          </w:p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- jusqu'à la date de la 2</w:t>
            </w:r>
            <w:r w:rsidRPr="00E310D7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 w:rsidRPr="00E310D7">
              <w:rPr>
                <w:rFonts w:ascii="Arial" w:hAnsi="Arial" w:cs="Arial"/>
                <w:sz w:val="16"/>
                <w:szCs w:val="16"/>
              </w:rPr>
              <w:t xml:space="preserve"> rencontre d’information </w:t>
            </w:r>
          </w:p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en FGA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CCCCCC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12C8" w:rsidRPr="00E310D7" w:rsidRDefault="00D412C8" w:rsidP="002C2D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10D7">
              <w:rPr>
                <w:rFonts w:ascii="Arial" w:hAnsi="Arial" w:cs="Arial"/>
                <w:b/>
                <w:sz w:val="16"/>
                <w:szCs w:val="16"/>
              </w:rPr>
              <w:t>√</w:t>
            </w:r>
          </w:p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12C8" w:rsidRPr="00E310D7" w:rsidRDefault="00D412C8" w:rsidP="002C2D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10D7">
              <w:rPr>
                <w:rFonts w:ascii="Arial" w:hAnsi="Arial" w:cs="Arial"/>
                <w:b/>
                <w:sz w:val="16"/>
                <w:szCs w:val="16"/>
              </w:rPr>
              <w:t>√</w:t>
            </w:r>
          </w:p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12C8" w:rsidRPr="00B62F30" w:rsidTr="002C2D95">
        <w:trPr>
          <w:trHeight w:val="1794"/>
          <w:jc w:val="center"/>
        </w:trPr>
        <w:tc>
          <w:tcPr>
            <w:tcW w:w="3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CCC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12C8" w:rsidRPr="00E310D7" w:rsidRDefault="00D412C8" w:rsidP="002C2D95">
            <w:pPr>
              <w:spacing w:after="120"/>
              <w:rPr>
                <w:rFonts w:ascii="Arial" w:hAnsi="Arial" w:cs="Arial"/>
                <w:b/>
                <w:i/>
                <w:color w:val="800080"/>
                <w:sz w:val="16"/>
                <w:szCs w:val="16"/>
              </w:rPr>
            </w:pPr>
            <w:r w:rsidRPr="00E310D7">
              <w:rPr>
                <w:rFonts w:ascii="Arial" w:hAnsi="Arial" w:cs="Arial"/>
                <w:b/>
                <w:i/>
                <w:color w:val="800080"/>
                <w:sz w:val="16"/>
                <w:szCs w:val="16"/>
              </w:rPr>
              <w:t>Situation 1.2</w:t>
            </w:r>
          </w:p>
          <w:p w:rsidR="00D412C8" w:rsidRPr="00E310D7" w:rsidRDefault="00D412C8" w:rsidP="002C2D95">
            <w:pPr>
              <w:tabs>
                <w:tab w:val="left" w:pos="18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 xml:space="preserve">Élève n’ayant pas été référé à l’éducation des adultes lors de la période de référence ou suite à l’échéancier cité au point 1.1, mais qui souhaite s’y inscrire après ce délai. </w:t>
            </w:r>
          </w:p>
          <w:p w:rsidR="00D412C8" w:rsidRPr="00E310D7" w:rsidRDefault="00D412C8" w:rsidP="002C2D95">
            <w:pPr>
              <w:tabs>
                <w:tab w:val="left" w:pos="180"/>
              </w:tabs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12C8" w:rsidRPr="00E310D7" w:rsidRDefault="00D412C8" w:rsidP="002C2D95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314" w:hanging="294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 xml:space="preserve">L’élève est rencontré par le conseiller du secteur des jeunes.  </w:t>
            </w:r>
          </w:p>
          <w:p w:rsidR="00D412C8" w:rsidRPr="00E310D7" w:rsidRDefault="00D412C8" w:rsidP="002C2D95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314" w:hanging="294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Remplir l’outil de référence.</w:t>
            </w:r>
          </w:p>
          <w:p w:rsidR="00D412C8" w:rsidRPr="00E310D7" w:rsidRDefault="00D412C8" w:rsidP="002C2D95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314" w:hanging="294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Remettre l’outil de référence à l’élève et celui-ci devra se présenter aux SARCA du Centre multiservice selon l’horaire régulier des inscriptions (vous référer au site Internet du centre).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CCC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Conseillers et conseillères en orientation ou en formation des écoles secondaires.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À la suite des échéanciers cités au point 1.1</w:t>
            </w:r>
          </w:p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CCC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12C8" w:rsidRPr="00E310D7" w:rsidRDefault="00D412C8" w:rsidP="002C2D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10D7">
              <w:rPr>
                <w:rFonts w:ascii="Arial" w:hAnsi="Arial" w:cs="Arial"/>
                <w:b/>
                <w:sz w:val="16"/>
                <w:szCs w:val="16"/>
              </w:rPr>
              <w:t>√</w:t>
            </w:r>
          </w:p>
        </w:tc>
      </w:tr>
      <w:tr w:rsidR="00D412C8" w:rsidRPr="00B62F30" w:rsidTr="002C2D95">
        <w:trPr>
          <w:trHeight w:val="2590"/>
          <w:jc w:val="center"/>
        </w:trPr>
        <w:tc>
          <w:tcPr>
            <w:tcW w:w="300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CCC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12C8" w:rsidRPr="00E310D7" w:rsidRDefault="00D412C8" w:rsidP="002C2D95">
            <w:pPr>
              <w:spacing w:after="120"/>
              <w:rPr>
                <w:rFonts w:ascii="Arial" w:hAnsi="Arial" w:cs="Arial"/>
                <w:b/>
                <w:i/>
                <w:color w:val="800080"/>
                <w:sz w:val="16"/>
                <w:szCs w:val="16"/>
              </w:rPr>
            </w:pPr>
            <w:r w:rsidRPr="00E310D7">
              <w:rPr>
                <w:rFonts w:ascii="Arial" w:hAnsi="Arial" w:cs="Arial"/>
                <w:b/>
                <w:i/>
                <w:color w:val="800080"/>
                <w:sz w:val="16"/>
                <w:szCs w:val="16"/>
              </w:rPr>
              <w:t>Situation 2</w:t>
            </w:r>
          </w:p>
          <w:p w:rsidR="00D412C8" w:rsidRPr="00E310D7" w:rsidRDefault="00D412C8" w:rsidP="002C2D95">
            <w:pPr>
              <w:tabs>
                <w:tab w:val="left" w:pos="18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Élève qui désire quitter le secteur des jeunes durant l’année en cours et être référé à l’éducation des adultes.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12C8" w:rsidRPr="00E310D7" w:rsidRDefault="00D412C8" w:rsidP="002C2D95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314" w:hanging="294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 xml:space="preserve">L’élève est rencontré par le conseiller du secteur des jeunes ou par le conseiller PPS.  </w:t>
            </w:r>
          </w:p>
          <w:p w:rsidR="00D412C8" w:rsidRPr="00E310D7" w:rsidRDefault="00D412C8" w:rsidP="002C2D95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314" w:hanging="294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Remplir l’outil de référence et joindre les documents requis incluant l’avis de départ et les remettre à l’élève.</w:t>
            </w:r>
          </w:p>
          <w:p w:rsidR="00D412C8" w:rsidRPr="00E310D7" w:rsidRDefault="00D412C8" w:rsidP="002C2D95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314" w:hanging="294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L’élève devra procéder à son inscription au SARCA du centre concerné selon les périodes d’inscription.</w:t>
            </w:r>
          </w:p>
          <w:p w:rsidR="00D412C8" w:rsidRPr="00E310D7" w:rsidRDefault="00D412C8" w:rsidP="002C2D95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314" w:hanging="294"/>
              <w:rPr>
                <w:rFonts w:ascii="Arial" w:hAnsi="Arial" w:cs="Arial"/>
                <w:b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Faire suivre le dossier d’aide particulière s’il y a lieu.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CCC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Conseillers et conseillères en orientation ou en formation ou les directions ou les directions adjointes des écoles secondaires responsables du niveau de l’élève.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En tout temps durant l’année</w:t>
            </w:r>
          </w:p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CCCC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b/>
                <w:sz w:val="16"/>
                <w:szCs w:val="16"/>
              </w:rPr>
              <w:t>√</w:t>
            </w:r>
          </w:p>
        </w:tc>
      </w:tr>
      <w:tr w:rsidR="00D412C8" w:rsidRPr="00B62F30" w:rsidTr="002C2D95">
        <w:trPr>
          <w:trHeight w:val="2798"/>
          <w:jc w:val="center"/>
        </w:trPr>
        <w:tc>
          <w:tcPr>
            <w:tcW w:w="3005" w:type="dxa"/>
            <w:tcBorders>
              <w:top w:val="dotted" w:sz="4" w:space="0" w:color="auto"/>
              <w:bottom w:val="single" w:sz="24" w:space="0" w:color="993366"/>
            </w:tcBorders>
            <w:shd w:val="clear" w:color="auto" w:fill="CCCCCC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12C8" w:rsidRPr="00E310D7" w:rsidRDefault="00D412C8" w:rsidP="002C2D95">
            <w:pPr>
              <w:spacing w:after="120"/>
              <w:rPr>
                <w:rFonts w:ascii="Arial" w:hAnsi="Arial" w:cs="Arial"/>
                <w:b/>
                <w:i/>
                <w:color w:val="800080"/>
                <w:sz w:val="16"/>
                <w:szCs w:val="16"/>
              </w:rPr>
            </w:pPr>
            <w:r w:rsidRPr="00E310D7">
              <w:rPr>
                <w:rFonts w:ascii="Arial" w:hAnsi="Arial" w:cs="Arial"/>
                <w:b/>
                <w:i/>
                <w:color w:val="800080"/>
                <w:sz w:val="16"/>
                <w:szCs w:val="16"/>
              </w:rPr>
              <w:t>Situation 3</w:t>
            </w:r>
          </w:p>
          <w:p w:rsidR="00D412C8" w:rsidRPr="00E310D7" w:rsidRDefault="00D412C8" w:rsidP="002C2D95">
            <w:pPr>
              <w:tabs>
                <w:tab w:val="left" w:pos="18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 xml:space="preserve">Élève inscrit  au secteur des jeunes, mais qui désire compléter un préalable </w:t>
            </w:r>
            <w:r w:rsidRPr="00E310D7">
              <w:rPr>
                <w:rFonts w:ascii="Arial" w:hAnsi="Arial" w:cs="Arial"/>
                <w:b/>
                <w:sz w:val="16"/>
                <w:szCs w:val="16"/>
                <w:u w:val="single"/>
              </w:rPr>
              <w:t>à l’éducation des adultes durant l’année scolaire</w:t>
            </w:r>
            <w:r w:rsidRPr="00E310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310D7">
              <w:rPr>
                <w:rFonts w:ascii="Arial" w:hAnsi="Arial" w:cs="Arial"/>
                <w:b/>
                <w:sz w:val="16"/>
                <w:szCs w:val="16"/>
                <w:u w:val="single"/>
              </w:rPr>
              <w:t>ou en cours d’été</w:t>
            </w:r>
            <w:r w:rsidRPr="00E310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310D7">
              <w:rPr>
                <w:rFonts w:ascii="Arial" w:hAnsi="Arial" w:cs="Arial"/>
                <w:sz w:val="16"/>
                <w:szCs w:val="16"/>
              </w:rPr>
              <w:t>afin de :</w:t>
            </w:r>
          </w:p>
          <w:p w:rsidR="00D412C8" w:rsidRPr="00E310D7" w:rsidRDefault="00D412C8" w:rsidP="002C2D95">
            <w:pPr>
              <w:tabs>
                <w:tab w:val="left" w:pos="85"/>
              </w:tabs>
              <w:spacing w:after="120"/>
              <w:ind w:left="85" w:hanging="85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- répondre aux préalables du DEP, DES ou aux exigences du RREC (règlement sur le régime des études collégiales).</w:t>
            </w:r>
          </w:p>
          <w:p w:rsidR="00D412C8" w:rsidRPr="00E310D7" w:rsidRDefault="00D412C8" w:rsidP="002C2D95">
            <w:pPr>
              <w:spacing w:after="120"/>
              <w:rPr>
                <w:rFonts w:ascii="Arial" w:hAnsi="Arial" w:cs="Arial"/>
                <w:i/>
                <w:color w:val="800080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ATTENTION : Certains cours ne s’offrent pas en formation à distance à l’éducation des adultes durant la période des cours d’été.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24" w:space="0" w:color="993366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12C8" w:rsidRPr="00E310D7" w:rsidRDefault="00D412C8" w:rsidP="002C2D95">
            <w:pPr>
              <w:spacing w:after="80"/>
              <w:ind w:left="20"/>
              <w:rPr>
                <w:rFonts w:ascii="Arial" w:hAnsi="Arial" w:cs="Arial"/>
                <w:sz w:val="16"/>
                <w:szCs w:val="16"/>
              </w:rPr>
            </w:pPr>
          </w:p>
          <w:p w:rsidR="00D412C8" w:rsidRPr="00E310D7" w:rsidRDefault="00D412C8" w:rsidP="002C2D95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314" w:hanging="294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L’élève est rencontré par le conseiller du secteur des jeunes.</w:t>
            </w:r>
          </w:p>
          <w:p w:rsidR="00D412C8" w:rsidRPr="00E310D7" w:rsidRDefault="00D412C8" w:rsidP="002C2D95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314" w:hanging="294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Remplir l’outil de référence et le remettre à l’élève.</w:t>
            </w:r>
          </w:p>
          <w:p w:rsidR="00D412C8" w:rsidRPr="00E310D7" w:rsidRDefault="00D412C8" w:rsidP="002C2D95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314" w:hanging="294"/>
              <w:rPr>
                <w:rFonts w:ascii="Arial" w:hAnsi="Arial" w:cs="Arial"/>
                <w:b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L’élève devra procéder à son inscription au  SARCA du centre concerné selon les périodes d’inscription.</w:t>
            </w:r>
          </w:p>
          <w:p w:rsidR="00D412C8" w:rsidRPr="00E310D7" w:rsidRDefault="00D412C8" w:rsidP="002C2D95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314" w:hanging="294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Un complément d’information sera transmis au SRAM au besoin par le centre d’éducation des adultes.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24" w:space="0" w:color="993366"/>
            </w:tcBorders>
            <w:shd w:val="clear" w:color="auto" w:fill="CCCCCC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Conseillers et conseillères en orientation ou en formation ou les directions ou les directions adjointes des écoles secondaires responsables du niveau de l’élève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24" w:space="0" w:color="993366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sz w:val="16"/>
                <w:szCs w:val="16"/>
              </w:rPr>
              <w:t>En tout temps durant l’année</w:t>
            </w:r>
          </w:p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24" w:space="0" w:color="993366"/>
            </w:tcBorders>
            <w:shd w:val="clear" w:color="auto" w:fill="CCCCCC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12C8" w:rsidRPr="00E310D7" w:rsidRDefault="00D412C8" w:rsidP="002C2D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12C8" w:rsidRPr="00E310D7" w:rsidRDefault="00D412C8" w:rsidP="002C2D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10D7">
              <w:rPr>
                <w:rFonts w:ascii="Arial" w:hAnsi="Arial" w:cs="Arial"/>
                <w:b/>
                <w:sz w:val="16"/>
                <w:szCs w:val="16"/>
              </w:rPr>
              <w:t>√</w:t>
            </w:r>
          </w:p>
        </w:tc>
      </w:tr>
    </w:tbl>
    <w:p w:rsidR="00D412C8" w:rsidRDefault="00D412C8"/>
    <w:tbl>
      <w:tblPr>
        <w:tblW w:w="10349" w:type="dxa"/>
        <w:jc w:val="center"/>
        <w:tblLook w:val="01E0"/>
      </w:tblPr>
      <w:tblGrid>
        <w:gridCol w:w="5070"/>
        <w:gridCol w:w="856"/>
        <w:gridCol w:w="4423"/>
      </w:tblGrid>
      <w:tr w:rsidR="00581AFF" w:rsidRPr="002D66D4" w:rsidTr="002C2D95">
        <w:trPr>
          <w:trHeight w:val="284"/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581AFF" w:rsidRPr="00E310D7" w:rsidRDefault="00581AFF" w:rsidP="002C2D95">
            <w:pPr>
              <w:numPr>
                <w:ilvl w:val="0"/>
                <w:numId w:val="4"/>
              </w:numPr>
              <w:tabs>
                <w:tab w:val="clear" w:pos="720"/>
              </w:tabs>
              <w:ind w:left="406" w:hanging="406"/>
              <w:rPr>
                <w:sz w:val="18"/>
                <w:szCs w:val="18"/>
              </w:rPr>
            </w:pPr>
            <w:r w:rsidRPr="00E310D7">
              <w:rPr>
                <w:rFonts w:ascii="Arial" w:hAnsi="Arial" w:cs="Arial"/>
                <w:sz w:val="18"/>
                <w:szCs w:val="18"/>
              </w:rPr>
              <w:t xml:space="preserve">Pour une inscription à l’éducation des adultes, </w:t>
            </w:r>
            <w:r w:rsidRPr="00E310D7">
              <w:rPr>
                <w:rFonts w:ascii="Arial" w:hAnsi="Arial" w:cs="Arial"/>
                <w:sz w:val="18"/>
                <w:szCs w:val="18"/>
              </w:rPr>
              <w:br/>
              <w:t>les documents suivants sont  exigés :</w:t>
            </w:r>
          </w:p>
        </w:tc>
        <w:tc>
          <w:tcPr>
            <w:tcW w:w="856" w:type="dxa"/>
          </w:tcPr>
          <w:p w:rsidR="00581AFF" w:rsidRPr="00E310D7" w:rsidRDefault="00581AFF" w:rsidP="002C2D95">
            <w:pPr>
              <w:rPr>
                <w:sz w:val="18"/>
                <w:szCs w:val="18"/>
              </w:rPr>
            </w:pPr>
          </w:p>
        </w:tc>
        <w:tc>
          <w:tcPr>
            <w:tcW w:w="4423" w:type="dxa"/>
            <w:vMerge w:val="restart"/>
          </w:tcPr>
          <w:p w:rsidR="00581AFF" w:rsidRPr="00E310D7" w:rsidRDefault="00581AFF" w:rsidP="002C2D95">
            <w:pPr>
              <w:numPr>
                <w:ilvl w:val="1"/>
                <w:numId w:val="4"/>
              </w:numPr>
              <w:tabs>
                <w:tab w:val="clear" w:pos="1440"/>
              </w:tabs>
              <w:ind w:left="376"/>
              <w:rPr>
                <w:rFonts w:ascii="Arial" w:hAnsi="Arial" w:cs="Arial"/>
                <w:sz w:val="18"/>
                <w:szCs w:val="18"/>
              </w:rPr>
            </w:pPr>
            <w:r w:rsidRPr="00E310D7">
              <w:rPr>
                <w:rFonts w:ascii="Arial" w:hAnsi="Arial" w:cs="Arial"/>
                <w:sz w:val="18"/>
                <w:szCs w:val="18"/>
              </w:rPr>
              <w:t>Pour toute information supplémentaire, communiquer </w:t>
            </w:r>
            <w:proofErr w:type="gramStart"/>
            <w:r w:rsidRPr="00E310D7">
              <w:rPr>
                <w:rFonts w:ascii="Arial" w:hAnsi="Arial" w:cs="Arial"/>
                <w:sz w:val="18"/>
                <w:szCs w:val="18"/>
              </w:rPr>
              <w:t>avec</w:t>
            </w:r>
            <w:r w:rsidR="008C18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D7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581AFF" w:rsidRPr="002D66D4" w:rsidTr="002C2D95">
        <w:trPr>
          <w:jc w:val="center"/>
        </w:trPr>
        <w:tc>
          <w:tcPr>
            <w:tcW w:w="5070" w:type="dxa"/>
            <w:tcBorders>
              <w:top w:val="single" w:sz="4" w:space="0" w:color="auto"/>
            </w:tcBorders>
            <w:tcMar>
              <w:top w:w="113" w:type="dxa"/>
            </w:tcMar>
          </w:tcPr>
          <w:p w:rsidR="00581AFF" w:rsidRPr="00E310D7" w:rsidRDefault="00581AFF" w:rsidP="002C2D95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E310D7">
              <w:rPr>
                <w:rFonts w:ascii="Arial" w:hAnsi="Arial" w:cs="Arial"/>
                <w:sz w:val="18"/>
                <w:szCs w:val="18"/>
              </w:rPr>
              <w:sym w:font="Wingdings" w:char="F0C4"/>
            </w:r>
            <w:r w:rsidRPr="00E310D7">
              <w:rPr>
                <w:rFonts w:ascii="Arial" w:hAnsi="Arial" w:cs="Arial"/>
                <w:b/>
                <w:sz w:val="18"/>
                <w:szCs w:val="18"/>
              </w:rPr>
              <w:t xml:space="preserve">  Certificat de naissance</w:t>
            </w:r>
          </w:p>
        </w:tc>
        <w:tc>
          <w:tcPr>
            <w:tcW w:w="856" w:type="dxa"/>
            <w:tcMar>
              <w:top w:w="113" w:type="dxa"/>
            </w:tcMar>
          </w:tcPr>
          <w:p w:rsidR="00581AFF" w:rsidRPr="00E310D7" w:rsidRDefault="00581AFF" w:rsidP="002C2D95">
            <w:pPr>
              <w:rPr>
                <w:sz w:val="18"/>
                <w:szCs w:val="18"/>
              </w:rPr>
            </w:pPr>
          </w:p>
        </w:tc>
        <w:tc>
          <w:tcPr>
            <w:tcW w:w="4423" w:type="dxa"/>
            <w:vMerge/>
            <w:tcMar>
              <w:top w:w="113" w:type="dxa"/>
            </w:tcMar>
          </w:tcPr>
          <w:p w:rsidR="00581AFF" w:rsidRPr="00E310D7" w:rsidRDefault="00581AFF" w:rsidP="002C2D95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AFF" w:rsidRPr="002D66D4" w:rsidTr="002C2D95">
        <w:trPr>
          <w:jc w:val="center"/>
        </w:trPr>
        <w:tc>
          <w:tcPr>
            <w:tcW w:w="5070" w:type="dxa"/>
          </w:tcPr>
          <w:p w:rsidR="00581AFF" w:rsidRDefault="00581AFF" w:rsidP="002C2D95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E310D7">
              <w:rPr>
                <w:rFonts w:ascii="Arial" w:hAnsi="Arial" w:cs="Arial"/>
                <w:sz w:val="18"/>
                <w:szCs w:val="18"/>
              </w:rPr>
              <w:sym w:font="Wingdings" w:char="F0C4"/>
            </w:r>
            <w:r w:rsidRPr="00E310D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310D7">
              <w:rPr>
                <w:rFonts w:ascii="Arial" w:hAnsi="Arial" w:cs="Arial"/>
                <w:b/>
                <w:sz w:val="18"/>
                <w:szCs w:val="18"/>
              </w:rPr>
              <w:t>Dernier bulletin</w:t>
            </w:r>
          </w:p>
          <w:p w:rsidR="008C18BF" w:rsidRPr="00E310D7" w:rsidRDefault="00965042" w:rsidP="002C2D95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E310D7">
              <w:rPr>
                <w:rFonts w:ascii="Arial" w:hAnsi="Arial" w:cs="Arial"/>
                <w:sz w:val="18"/>
                <w:szCs w:val="18"/>
              </w:rPr>
              <w:sym w:font="Wingdings" w:char="F0C4"/>
            </w:r>
            <w:r w:rsidRPr="00E310D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8C18BF" w:rsidRPr="00965042">
              <w:rPr>
                <w:rFonts w:ascii="Arial" w:hAnsi="Arial" w:cs="Arial"/>
                <w:b/>
                <w:sz w:val="18"/>
                <w:szCs w:val="18"/>
              </w:rPr>
              <w:t>Carte d’assurance maladie</w:t>
            </w:r>
          </w:p>
        </w:tc>
        <w:tc>
          <w:tcPr>
            <w:tcW w:w="856" w:type="dxa"/>
          </w:tcPr>
          <w:p w:rsidR="00581AFF" w:rsidRPr="00E310D7" w:rsidRDefault="00581AFF" w:rsidP="002C2D95">
            <w:pPr>
              <w:rPr>
                <w:sz w:val="18"/>
                <w:szCs w:val="18"/>
              </w:rPr>
            </w:pPr>
          </w:p>
        </w:tc>
        <w:tc>
          <w:tcPr>
            <w:tcW w:w="4423" w:type="dxa"/>
          </w:tcPr>
          <w:p w:rsidR="00581AFF" w:rsidRPr="00E310D7" w:rsidRDefault="00581AFF" w:rsidP="002C2D95">
            <w:pPr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AFF" w:rsidRPr="002D66D4" w:rsidTr="002C2D95">
        <w:trPr>
          <w:jc w:val="center"/>
        </w:trPr>
        <w:tc>
          <w:tcPr>
            <w:tcW w:w="5070" w:type="dxa"/>
          </w:tcPr>
          <w:p w:rsidR="00581AFF" w:rsidRPr="00E310D7" w:rsidRDefault="00581AFF" w:rsidP="002C2D95">
            <w:pPr>
              <w:keepNext/>
              <w:keepLines/>
              <w:ind w:left="357"/>
              <w:rPr>
                <w:rFonts w:ascii="Arial" w:hAnsi="Arial" w:cs="Arial"/>
                <w:b/>
                <w:sz w:val="18"/>
                <w:szCs w:val="18"/>
              </w:rPr>
            </w:pPr>
            <w:r w:rsidRPr="00E310D7">
              <w:rPr>
                <w:rFonts w:ascii="Arial" w:hAnsi="Arial" w:cs="Arial"/>
                <w:sz w:val="18"/>
                <w:szCs w:val="18"/>
              </w:rPr>
              <w:sym w:font="Wingdings" w:char="F0C4"/>
            </w:r>
            <w:r w:rsidRPr="00E310D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310D7">
              <w:rPr>
                <w:rFonts w:ascii="Arial" w:hAnsi="Arial" w:cs="Arial"/>
                <w:b/>
                <w:sz w:val="18"/>
                <w:szCs w:val="18"/>
              </w:rPr>
              <w:t>Relevé des apprentissages (4</w:t>
            </w:r>
            <w:r w:rsidRPr="00E310D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e</w:t>
            </w:r>
            <w:r w:rsidRPr="00E310D7">
              <w:rPr>
                <w:rFonts w:ascii="Arial" w:hAnsi="Arial" w:cs="Arial"/>
                <w:b/>
                <w:sz w:val="18"/>
                <w:szCs w:val="18"/>
              </w:rPr>
              <w:t xml:space="preserve"> et 5</w:t>
            </w:r>
            <w:r w:rsidRPr="00E310D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e</w:t>
            </w:r>
            <w:r w:rsidRPr="00E310D7">
              <w:rPr>
                <w:rFonts w:ascii="Arial" w:hAnsi="Arial" w:cs="Arial"/>
                <w:b/>
                <w:sz w:val="18"/>
                <w:szCs w:val="18"/>
              </w:rPr>
              <w:t xml:space="preserve"> secondaire)</w:t>
            </w:r>
          </w:p>
        </w:tc>
        <w:tc>
          <w:tcPr>
            <w:tcW w:w="856" w:type="dxa"/>
          </w:tcPr>
          <w:p w:rsidR="00581AFF" w:rsidRPr="00E310D7" w:rsidRDefault="00581AFF" w:rsidP="002C2D95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4423" w:type="dxa"/>
          </w:tcPr>
          <w:p w:rsidR="00581AFF" w:rsidRPr="00E310D7" w:rsidRDefault="00581AFF" w:rsidP="002C2D95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12C8" w:rsidRDefault="00D412C8">
      <w:pPr>
        <w:sectPr w:rsidR="00D412C8" w:rsidSect="00581AFF">
          <w:pgSz w:w="12240" w:h="15840"/>
          <w:pgMar w:top="1985" w:right="1800" w:bottom="851" w:left="1800" w:header="708" w:footer="708" w:gutter="0"/>
          <w:cols w:space="708"/>
          <w:docGrid w:linePitch="360"/>
        </w:sectPr>
      </w:pPr>
    </w:p>
    <w:tbl>
      <w:tblPr>
        <w:tblpPr w:leftFromText="142" w:rightFromText="142" w:vertAnchor="text" w:horzAnchor="margin" w:tblpXSpec="center" w:tblpY="1231"/>
        <w:tblW w:w="9951" w:type="dxa"/>
        <w:tblLook w:val="01E0"/>
      </w:tblPr>
      <w:tblGrid>
        <w:gridCol w:w="2994"/>
        <w:gridCol w:w="2988"/>
        <w:gridCol w:w="1701"/>
        <w:gridCol w:w="1417"/>
        <w:gridCol w:w="851"/>
      </w:tblGrid>
      <w:tr w:rsidR="00D412C8" w:rsidRPr="00B62F30" w:rsidTr="00D412C8">
        <w:tc>
          <w:tcPr>
            <w:tcW w:w="2994" w:type="dxa"/>
            <w:shd w:val="clear" w:color="auto" w:fill="80008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412C8" w:rsidRPr="00B62F30" w:rsidRDefault="00D412C8" w:rsidP="00D412C8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2F30">
              <w:rPr>
                <w:rFonts w:ascii="Arial" w:hAnsi="Arial" w:cs="Arial"/>
                <w:sz w:val="20"/>
                <w:szCs w:val="20"/>
              </w:rPr>
              <w:t xml:space="preserve">Situation </w:t>
            </w:r>
          </w:p>
        </w:tc>
        <w:tc>
          <w:tcPr>
            <w:tcW w:w="2988" w:type="dxa"/>
            <w:shd w:val="clear" w:color="auto" w:fill="80008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412C8" w:rsidRPr="00B62F30" w:rsidRDefault="00D412C8" w:rsidP="00D4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F30">
              <w:rPr>
                <w:rFonts w:ascii="Arial" w:hAnsi="Arial" w:cs="Arial"/>
                <w:sz w:val="20"/>
                <w:szCs w:val="20"/>
              </w:rPr>
              <w:t>Actions à poser</w:t>
            </w:r>
          </w:p>
        </w:tc>
        <w:tc>
          <w:tcPr>
            <w:tcW w:w="1701" w:type="dxa"/>
            <w:shd w:val="clear" w:color="auto" w:fill="80008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412C8" w:rsidRPr="00B62F30" w:rsidRDefault="00D412C8" w:rsidP="00D412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F30">
              <w:rPr>
                <w:rFonts w:ascii="Arial" w:hAnsi="Arial" w:cs="Arial"/>
                <w:sz w:val="20"/>
                <w:szCs w:val="20"/>
              </w:rPr>
              <w:t>Personne(s) responsable(s)</w:t>
            </w:r>
          </w:p>
        </w:tc>
        <w:tc>
          <w:tcPr>
            <w:tcW w:w="1417" w:type="dxa"/>
            <w:shd w:val="clear" w:color="auto" w:fill="80008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412C8" w:rsidRPr="00B62F30" w:rsidRDefault="00D412C8" w:rsidP="00D412C8">
            <w:pPr>
              <w:ind w:left="1378" w:hanging="13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F30">
              <w:rPr>
                <w:rFonts w:ascii="Arial" w:hAnsi="Arial" w:cs="Arial"/>
                <w:sz w:val="20"/>
                <w:szCs w:val="20"/>
              </w:rPr>
              <w:t>Échéancier</w:t>
            </w:r>
          </w:p>
        </w:tc>
        <w:tc>
          <w:tcPr>
            <w:tcW w:w="851" w:type="dxa"/>
            <w:shd w:val="clear" w:color="auto" w:fill="800080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412C8" w:rsidRPr="00B62F30" w:rsidRDefault="00D412C8" w:rsidP="00D412C8">
            <w:pPr>
              <w:ind w:left="1378" w:hanging="137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2F30">
              <w:rPr>
                <w:rFonts w:ascii="Arial" w:hAnsi="Arial" w:cs="Arial"/>
                <w:sz w:val="14"/>
                <w:szCs w:val="14"/>
              </w:rPr>
              <w:t>Remplir</w:t>
            </w:r>
          </w:p>
          <w:p w:rsidR="00D412C8" w:rsidRPr="00B62F30" w:rsidRDefault="00D412C8" w:rsidP="00D412C8">
            <w:pPr>
              <w:ind w:left="1378" w:hanging="137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2F30">
              <w:rPr>
                <w:rFonts w:ascii="Arial" w:hAnsi="Arial" w:cs="Arial"/>
                <w:sz w:val="14"/>
                <w:szCs w:val="14"/>
              </w:rPr>
              <w:t>l’outil de</w:t>
            </w:r>
          </w:p>
          <w:p w:rsidR="00D412C8" w:rsidRPr="00B62F30" w:rsidRDefault="00D412C8" w:rsidP="00D412C8">
            <w:pPr>
              <w:jc w:val="center"/>
              <w:rPr>
                <w:rFonts w:ascii="Arial" w:hAnsi="Arial" w:cs="Arial"/>
                <w:color w:val="800080"/>
              </w:rPr>
            </w:pPr>
            <w:r w:rsidRPr="00B62F30">
              <w:rPr>
                <w:rFonts w:ascii="Arial" w:hAnsi="Arial" w:cs="Arial"/>
                <w:sz w:val="14"/>
                <w:szCs w:val="14"/>
              </w:rPr>
              <w:t>référence</w:t>
            </w:r>
          </w:p>
        </w:tc>
      </w:tr>
      <w:tr w:rsidR="00D412C8" w:rsidRPr="00B62F30" w:rsidTr="00D412C8">
        <w:tc>
          <w:tcPr>
            <w:tcW w:w="2994" w:type="dxa"/>
            <w:tcBorders>
              <w:bottom w:val="single" w:sz="24" w:space="0" w:color="990099"/>
            </w:tcBorders>
            <w:shd w:val="clear" w:color="auto" w:fill="CCCCCC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12C8" w:rsidRPr="00B62F30" w:rsidRDefault="00D412C8" w:rsidP="00D412C8">
            <w:pPr>
              <w:spacing w:after="12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B62F30">
              <w:rPr>
                <w:rFonts w:ascii="Arial" w:hAnsi="Arial" w:cs="Arial"/>
                <w:sz w:val="18"/>
                <w:szCs w:val="18"/>
              </w:rPr>
              <w:t>Élève inscrit en formation professionnelle en concomitance qui désire poursuivre à l’éducation des adultes.</w:t>
            </w:r>
          </w:p>
          <w:p w:rsidR="00D412C8" w:rsidRPr="00B62F30" w:rsidRDefault="00D412C8" w:rsidP="00D412C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2F30">
              <w:rPr>
                <w:rFonts w:ascii="Arial" w:hAnsi="Arial" w:cs="Arial"/>
                <w:sz w:val="18"/>
                <w:szCs w:val="18"/>
              </w:rPr>
              <w:t>Exemples :</w:t>
            </w:r>
          </w:p>
          <w:p w:rsidR="00D412C8" w:rsidRPr="00B62F30" w:rsidRDefault="00D412C8" w:rsidP="00D412C8">
            <w:pPr>
              <w:numPr>
                <w:ilvl w:val="0"/>
                <w:numId w:val="3"/>
              </w:numPr>
              <w:tabs>
                <w:tab w:val="clear" w:pos="720"/>
                <w:tab w:val="left" w:pos="113"/>
              </w:tabs>
              <w:spacing w:after="120"/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 w:rsidRPr="00B62F30">
              <w:rPr>
                <w:rFonts w:ascii="Arial" w:hAnsi="Arial" w:cs="Arial"/>
                <w:sz w:val="18"/>
                <w:szCs w:val="18"/>
              </w:rPr>
              <w:t>Élève qui veut faire sa formation professionnelle à temps plein et veut poursuivre ses préalables (FGA) à temps partiel;</w:t>
            </w:r>
          </w:p>
          <w:p w:rsidR="00D412C8" w:rsidRPr="00E310D7" w:rsidRDefault="00D412C8" w:rsidP="00D412C8">
            <w:pPr>
              <w:numPr>
                <w:ilvl w:val="0"/>
                <w:numId w:val="3"/>
              </w:numPr>
              <w:tabs>
                <w:tab w:val="clear" w:pos="720"/>
                <w:tab w:val="num" w:pos="-41"/>
                <w:tab w:val="left" w:pos="113"/>
              </w:tabs>
              <w:spacing w:after="120"/>
              <w:ind w:left="113" w:hanging="142"/>
              <w:rPr>
                <w:rFonts w:ascii="Arial" w:hAnsi="Arial" w:cs="Arial"/>
                <w:sz w:val="18"/>
                <w:szCs w:val="18"/>
              </w:rPr>
            </w:pPr>
            <w:r w:rsidRPr="00B62F30">
              <w:rPr>
                <w:rFonts w:ascii="Arial" w:hAnsi="Arial" w:cs="Arial"/>
                <w:sz w:val="18"/>
                <w:szCs w:val="18"/>
              </w:rPr>
              <w:t>Élève qui quitte la formation professionnelle et souhaite poursuivre sa formation générale.</w:t>
            </w:r>
          </w:p>
        </w:tc>
        <w:tc>
          <w:tcPr>
            <w:tcW w:w="2988" w:type="dxa"/>
            <w:tcBorders>
              <w:bottom w:val="single" w:sz="24" w:space="0" w:color="990099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12C8" w:rsidRPr="00B62F30" w:rsidRDefault="00D412C8" w:rsidP="00D412C8">
            <w:pPr>
              <w:numPr>
                <w:ilvl w:val="0"/>
                <w:numId w:val="1"/>
              </w:numPr>
              <w:tabs>
                <w:tab w:val="clear" w:pos="720"/>
              </w:tabs>
              <w:spacing w:after="80"/>
              <w:ind w:left="314" w:hanging="294"/>
              <w:rPr>
                <w:rFonts w:ascii="Arial" w:hAnsi="Arial" w:cs="Arial"/>
                <w:sz w:val="18"/>
                <w:szCs w:val="18"/>
              </w:rPr>
            </w:pPr>
            <w:r w:rsidRPr="00B62F30">
              <w:rPr>
                <w:rFonts w:ascii="Arial" w:hAnsi="Arial" w:cs="Arial"/>
                <w:sz w:val="18"/>
                <w:szCs w:val="18"/>
              </w:rPr>
              <w:t xml:space="preserve">Remplir l’outil de référence et indiquer la raison de la référence dans la partie </w:t>
            </w:r>
            <w:r w:rsidRPr="00B62F30">
              <w:rPr>
                <w:rFonts w:ascii="Arial" w:hAnsi="Arial" w:cs="Arial"/>
                <w:i/>
                <w:sz w:val="18"/>
                <w:szCs w:val="18"/>
              </w:rPr>
              <w:t>Remarques</w:t>
            </w:r>
            <w:r w:rsidRPr="00B62F3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412C8" w:rsidRPr="00B62F30" w:rsidRDefault="00D412C8" w:rsidP="00D412C8">
            <w:pPr>
              <w:numPr>
                <w:ilvl w:val="0"/>
                <w:numId w:val="1"/>
              </w:numPr>
              <w:tabs>
                <w:tab w:val="clear" w:pos="720"/>
              </w:tabs>
              <w:spacing w:after="80"/>
              <w:ind w:left="314" w:hanging="294"/>
              <w:rPr>
                <w:rFonts w:ascii="Arial" w:hAnsi="Arial" w:cs="Arial"/>
                <w:sz w:val="18"/>
                <w:szCs w:val="18"/>
              </w:rPr>
            </w:pPr>
            <w:r w:rsidRPr="00B62F30">
              <w:rPr>
                <w:rFonts w:ascii="Arial" w:hAnsi="Arial" w:cs="Arial"/>
                <w:sz w:val="18"/>
                <w:szCs w:val="18"/>
              </w:rPr>
              <w:t>Acheminer le dossier au SARCA du centre concerné.</w:t>
            </w:r>
          </w:p>
          <w:p w:rsidR="00D412C8" w:rsidRPr="00B62F30" w:rsidRDefault="00D412C8" w:rsidP="00D412C8">
            <w:pPr>
              <w:numPr>
                <w:ilvl w:val="0"/>
                <w:numId w:val="1"/>
              </w:numPr>
              <w:tabs>
                <w:tab w:val="clear" w:pos="720"/>
              </w:tabs>
              <w:spacing w:after="80"/>
              <w:ind w:left="314" w:hanging="294"/>
              <w:rPr>
                <w:rFonts w:ascii="Arial" w:hAnsi="Arial" w:cs="Arial"/>
                <w:sz w:val="18"/>
                <w:szCs w:val="18"/>
              </w:rPr>
            </w:pPr>
            <w:r w:rsidRPr="00B62F30">
              <w:rPr>
                <w:rFonts w:ascii="Arial" w:hAnsi="Arial" w:cs="Arial"/>
                <w:sz w:val="18"/>
                <w:szCs w:val="18"/>
              </w:rPr>
              <w:t xml:space="preserve"> Le centre communiquera avec l’élève.</w:t>
            </w:r>
          </w:p>
        </w:tc>
        <w:tc>
          <w:tcPr>
            <w:tcW w:w="1701" w:type="dxa"/>
            <w:tcBorders>
              <w:bottom w:val="single" w:sz="24" w:space="0" w:color="990099"/>
            </w:tcBorders>
            <w:shd w:val="clear" w:color="auto" w:fill="CCCCCC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12C8" w:rsidRPr="00B62F30" w:rsidRDefault="00D412C8" w:rsidP="00D41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F30">
              <w:rPr>
                <w:rFonts w:ascii="Arial" w:hAnsi="Arial" w:cs="Arial"/>
                <w:sz w:val="18"/>
                <w:szCs w:val="18"/>
              </w:rPr>
              <w:t>Les conseillères des centres de formation professionnelle.</w:t>
            </w:r>
          </w:p>
          <w:p w:rsidR="00D412C8" w:rsidRPr="00B62F30" w:rsidRDefault="00D412C8" w:rsidP="00D412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24" w:space="0" w:color="990099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412C8" w:rsidRPr="00B62F30" w:rsidRDefault="00D412C8" w:rsidP="00D41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F30">
              <w:rPr>
                <w:rFonts w:ascii="Arial" w:hAnsi="Arial" w:cs="Arial"/>
                <w:sz w:val="18"/>
                <w:szCs w:val="18"/>
              </w:rPr>
              <w:t>En tout temps.</w:t>
            </w:r>
          </w:p>
        </w:tc>
        <w:tc>
          <w:tcPr>
            <w:tcW w:w="851" w:type="dxa"/>
            <w:tcBorders>
              <w:bottom w:val="single" w:sz="24" w:space="0" w:color="990099"/>
            </w:tcBorders>
            <w:shd w:val="clear" w:color="auto" w:fill="CCCCCC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12C8" w:rsidRPr="00B62F30" w:rsidRDefault="00D412C8" w:rsidP="00D412C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62F30">
              <w:rPr>
                <w:rFonts w:ascii="Modern No. 20" w:hAnsi="Modern No. 20" w:cs="Arial"/>
                <w:b/>
                <w:sz w:val="36"/>
                <w:szCs w:val="36"/>
              </w:rPr>
              <w:t>√</w:t>
            </w:r>
          </w:p>
          <w:p w:rsidR="00D412C8" w:rsidRPr="00B62F30" w:rsidRDefault="00D412C8" w:rsidP="00D412C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435660" w:rsidRDefault="00AB2A2E">
      <w:r>
        <w:rPr>
          <w:noProof/>
          <w:lang w:eastAsia="fr-CA"/>
        </w:rPr>
        <w:pict>
          <v:shape id="_x0000_s1026" type="#_x0000_t202" style="position:absolute;margin-left:51.05pt;margin-top:-22.8pt;width:318.2pt;height:1in;z-index:251659264;mso-position-horizontal-relative:text;mso-position-vertical-relative:text" fillcolor="#069" stroked="f" strokeweight="2.25pt">
            <v:textbox style="mso-next-textbox:#_x0000_s1026">
              <w:txbxContent>
                <w:p w:rsidR="004A1E4C" w:rsidRDefault="004A1E4C" w:rsidP="00D412C8">
                  <w:pPr>
                    <w:jc w:val="center"/>
                    <w:rPr>
                      <w:rFonts w:ascii="Arial" w:hAnsi="Arial" w:cs="Arial"/>
                      <w:color w:val="FFFFFF"/>
                      <w:sz w:val="28"/>
                      <w:szCs w:val="28"/>
                    </w:rPr>
                  </w:pPr>
                  <w:r w:rsidRPr="00B20723">
                    <w:rPr>
                      <w:rFonts w:ascii="Arial" w:hAnsi="Arial" w:cs="Arial"/>
                      <w:color w:val="FFFFFF"/>
                      <w:sz w:val="28"/>
                      <w:szCs w:val="28"/>
                    </w:rPr>
                    <w:t xml:space="preserve">Protocole de référence </w:t>
                  </w:r>
                  <w:r>
                    <w:rPr>
                      <w:rFonts w:ascii="Arial" w:hAnsi="Arial" w:cs="Arial"/>
                      <w:color w:val="FFFFFF"/>
                      <w:sz w:val="28"/>
                      <w:szCs w:val="28"/>
                    </w:rPr>
                    <w:br/>
                    <w:t>de la formation professionnelle (concomitance)</w:t>
                  </w:r>
                  <w:r w:rsidRPr="00B20723">
                    <w:rPr>
                      <w:rFonts w:ascii="Arial" w:hAnsi="Arial" w:cs="Arial"/>
                      <w:color w:val="FFFFFF"/>
                      <w:sz w:val="28"/>
                      <w:szCs w:val="28"/>
                    </w:rPr>
                    <w:t xml:space="preserve"> vers un centre d’éducation des adultes</w:t>
                  </w:r>
                </w:p>
                <w:p w:rsidR="004A1E4C" w:rsidRPr="00B20723" w:rsidRDefault="004A1E4C" w:rsidP="00D412C8">
                  <w:pPr>
                    <w:jc w:val="center"/>
                    <w:rPr>
                      <w:rFonts w:ascii="Arial" w:hAnsi="Arial" w:cs="Arial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FFFFFF"/>
                      <w:sz w:val="28"/>
                      <w:szCs w:val="28"/>
                    </w:rPr>
                    <w:t>(16 ans au 30 juin)</w:t>
                  </w:r>
                </w:p>
              </w:txbxContent>
            </v:textbox>
          </v:shape>
        </w:pict>
      </w:r>
    </w:p>
    <w:sectPr w:rsidR="00435660" w:rsidSect="00D412C8">
      <w:pgSz w:w="12240" w:h="15840"/>
      <w:pgMar w:top="198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7pt;height:11.7pt" o:bullet="t">
        <v:imagedata r:id="rId1" o:title="mso77"/>
      </v:shape>
    </w:pict>
  </w:numPicBullet>
  <w:abstractNum w:abstractNumId="0">
    <w:nsid w:val="0F05570B"/>
    <w:multiLevelType w:val="hybridMultilevel"/>
    <w:tmpl w:val="8AFA18B0"/>
    <w:lvl w:ilvl="0" w:tplc="DF2C5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744950"/>
    <w:multiLevelType w:val="hybridMultilevel"/>
    <w:tmpl w:val="104CB950"/>
    <w:lvl w:ilvl="0" w:tplc="B93249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9E5199"/>
    <w:multiLevelType w:val="hybridMultilevel"/>
    <w:tmpl w:val="5D341F04"/>
    <w:lvl w:ilvl="0" w:tplc="0FF6B9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 w:tplc="56D8FE4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0"/>
        <w:szCs w:val="30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1A1D90"/>
    <w:multiLevelType w:val="hybridMultilevel"/>
    <w:tmpl w:val="2F10D66A"/>
    <w:lvl w:ilvl="0" w:tplc="45983D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revisionView w:inkAnnotations="0"/>
  <w:defaultTabStop w:val="708"/>
  <w:hyphenationZone w:val="425"/>
  <w:characterSpacingControl w:val="doNotCompress"/>
  <w:compat/>
  <w:rsids>
    <w:rsidRoot w:val="00D412C8"/>
    <w:rsid w:val="000C637C"/>
    <w:rsid w:val="001E256F"/>
    <w:rsid w:val="001E7575"/>
    <w:rsid w:val="002C2D95"/>
    <w:rsid w:val="0036211F"/>
    <w:rsid w:val="00435660"/>
    <w:rsid w:val="00470D9B"/>
    <w:rsid w:val="004A1E4C"/>
    <w:rsid w:val="00581AFF"/>
    <w:rsid w:val="005C1724"/>
    <w:rsid w:val="006C1303"/>
    <w:rsid w:val="008C18BF"/>
    <w:rsid w:val="00965042"/>
    <w:rsid w:val="00AB2A2E"/>
    <w:rsid w:val="00C7214E"/>
    <w:rsid w:val="00D412C8"/>
    <w:rsid w:val="00EE73A4"/>
    <w:rsid w:val="00FE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2C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45F5-A292-47E7-A330-2AA569C6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Leroux</dc:creator>
  <cp:keywords/>
  <dc:description/>
  <cp:lastModifiedBy>Danielle Barbeau</cp:lastModifiedBy>
  <cp:revision>5</cp:revision>
  <dcterms:created xsi:type="dcterms:W3CDTF">2013-05-24T14:19:00Z</dcterms:created>
  <dcterms:modified xsi:type="dcterms:W3CDTF">2013-06-19T15:38:00Z</dcterms:modified>
</cp:coreProperties>
</file>